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03708" w14:textId="7C038F63" w:rsidR="00DC6B3D" w:rsidRDefault="00DC6B3D"/>
    <w:p w14:paraId="77A1B92C" w14:textId="77777777" w:rsidR="00DC6B3D" w:rsidRDefault="00DC6B3D"/>
    <w:p w14:paraId="76858E2B" w14:textId="05304D67" w:rsidR="00DC6B3D" w:rsidRPr="00E11A8C" w:rsidRDefault="00E11A8C" w:rsidP="00DC6B3D">
      <w:pPr>
        <w:pStyle w:val="Heading2"/>
        <w:spacing w:after="240"/>
        <w:rPr>
          <w:b/>
          <w:bCs/>
          <w:sz w:val="32"/>
          <w:szCs w:val="32"/>
        </w:rPr>
      </w:pPr>
      <w:bookmarkStart w:id="0" w:name="_Toc109934539"/>
      <w:r w:rsidRPr="00E11A8C">
        <w:rPr>
          <w:b/>
          <w:bCs/>
          <w:sz w:val="32"/>
          <w:szCs w:val="32"/>
        </w:rPr>
        <w:t xml:space="preserve">Section </w:t>
      </w:r>
      <w:r w:rsidR="00DC6B3D" w:rsidRPr="00E11A8C">
        <w:rPr>
          <w:b/>
          <w:bCs/>
          <w:sz w:val="32"/>
          <w:szCs w:val="32"/>
        </w:rPr>
        <w:t>5.1</w:t>
      </w:r>
      <w:r w:rsidR="00DC6B3D" w:rsidRPr="00E11A8C">
        <w:rPr>
          <w:b/>
          <w:bCs/>
          <w:sz w:val="32"/>
          <w:szCs w:val="32"/>
        </w:rPr>
        <w:tab/>
      </w:r>
      <w:r>
        <w:rPr>
          <w:b/>
          <w:bCs/>
          <w:sz w:val="32"/>
          <w:szCs w:val="32"/>
        </w:rPr>
        <w:t xml:space="preserve">: </w:t>
      </w:r>
      <w:r w:rsidR="00924998" w:rsidRPr="00E11A8C">
        <w:rPr>
          <w:b/>
          <w:bCs/>
          <w:sz w:val="32"/>
          <w:szCs w:val="32"/>
        </w:rPr>
        <w:t>Housing</w:t>
      </w:r>
      <w:bookmarkEnd w:id="0"/>
    </w:p>
    <w:p w14:paraId="4273CA77" w14:textId="77777777" w:rsidR="00E11A8C" w:rsidRPr="00E11A8C" w:rsidRDefault="00E11A8C" w:rsidP="00E11A8C"/>
    <w:p w14:paraId="0C194775" w14:textId="52F009CA" w:rsidR="00EB3B21" w:rsidRPr="00502A08" w:rsidRDefault="00EB3B21" w:rsidP="00EB3B21">
      <w:pPr>
        <w:pStyle w:val="ListParagraph"/>
        <w:numPr>
          <w:ilvl w:val="0"/>
          <w:numId w:val="1"/>
        </w:numPr>
        <w:spacing w:line="240" w:lineRule="auto"/>
        <w:rPr>
          <w:rFonts w:ascii="Calibri Light" w:hAnsi="Calibri Light" w:cs="Calibri Light"/>
        </w:rPr>
      </w:pPr>
      <w:r w:rsidRPr="00502A08">
        <w:rPr>
          <w:rFonts w:asciiTheme="majorHAnsi" w:hAnsiTheme="majorHAnsi" w:cstheme="majorHAnsi"/>
        </w:rPr>
        <w:t xml:space="preserve">The </w:t>
      </w:r>
      <w:r w:rsidR="002E18EB">
        <w:rPr>
          <w:rFonts w:asciiTheme="majorHAnsi" w:hAnsiTheme="majorHAnsi" w:cstheme="majorHAnsi"/>
        </w:rPr>
        <w:t xml:space="preserve">community </w:t>
      </w:r>
      <w:r w:rsidRPr="00502A08">
        <w:rPr>
          <w:rFonts w:asciiTheme="majorHAnsi" w:hAnsiTheme="majorHAnsi" w:cstheme="majorHAnsi"/>
        </w:rPr>
        <w:t>believe</w:t>
      </w:r>
      <w:r w:rsidR="002E18EB">
        <w:rPr>
          <w:rFonts w:asciiTheme="majorHAnsi" w:hAnsiTheme="majorHAnsi" w:cstheme="majorHAnsi"/>
        </w:rPr>
        <w:t>s</w:t>
      </w:r>
      <w:r w:rsidRPr="00502A08">
        <w:rPr>
          <w:rFonts w:asciiTheme="majorHAnsi" w:hAnsiTheme="majorHAnsi" w:cstheme="majorHAnsi"/>
        </w:rPr>
        <w:t xml:space="preserve"> that this is an attractive and vibrant place to live. They wish to protect its special qualities but also to ensure it remains adaptable and responsive and continues to flourish. The residents want a neighbourhood that is friendly and safe, with the majority of housing occupied by those who live and work in the area and who participate in the local community.</w:t>
      </w:r>
    </w:p>
    <w:p w14:paraId="1FC6C7FD" w14:textId="77777777" w:rsidR="00EB3B21" w:rsidRPr="00EB3B21" w:rsidRDefault="00EB3B21" w:rsidP="00EB3B21">
      <w:pPr>
        <w:spacing w:line="240" w:lineRule="auto"/>
        <w:ind w:left="720"/>
        <w:rPr>
          <w:rFonts w:ascii="Calibri Light" w:hAnsi="Calibri Light" w:cs="Calibri Light"/>
        </w:rPr>
      </w:pPr>
    </w:p>
    <w:p w14:paraId="6AC408B7" w14:textId="77777777" w:rsidR="00DC6B3D" w:rsidRPr="00AE77B6" w:rsidRDefault="00DC6B3D" w:rsidP="00DC6B3D">
      <w:pPr>
        <w:rPr>
          <w:rFonts w:ascii="Calibri Light" w:hAnsi="Calibri Light" w:cs="Calibri Light"/>
        </w:rPr>
      </w:pPr>
    </w:p>
    <w:p w14:paraId="7D8F48FE" w14:textId="425BCF1E" w:rsidR="00DC6B3D" w:rsidRPr="00E11A8C" w:rsidRDefault="00DC6B3D" w:rsidP="00DC6B3D">
      <w:pPr>
        <w:pStyle w:val="Heading3"/>
        <w:rPr>
          <w:sz w:val="32"/>
          <w:szCs w:val="32"/>
        </w:rPr>
      </w:pPr>
      <w:bookmarkStart w:id="1" w:name="_Toc109934540"/>
      <w:r w:rsidRPr="00E11A8C">
        <w:rPr>
          <w:sz w:val="32"/>
          <w:szCs w:val="32"/>
        </w:rPr>
        <w:t xml:space="preserve">Supporting </w:t>
      </w:r>
      <w:r w:rsidR="00A63405" w:rsidRPr="00E11A8C">
        <w:rPr>
          <w:sz w:val="32"/>
          <w:szCs w:val="32"/>
        </w:rPr>
        <w:t xml:space="preserve">Sustainable </w:t>
      </w:r>
      <w:r w:rsidRPr="00E11A8C">
        <w:rPr>
          <w:sz w:val="32"/>
          <w:szCs w:val="32"/>
        </w:rPr>
        <w:t>Housing Growth</w:t>
      </w:r>
      <w:bookmarkEnd w:id="1"/>
    </w:p>
    <w:p w14:paraId="7CF0236B" w14:textId="77777777" w:rsidR="00DC6B3D" w:rsidRPr="00AE77B6" w:rsidRDefault="00DC6B3D" w:rsidP="00DC6B3D">
      <w:pPr>
        <w:rPr>
          <w:rFonts w:ascii="Calibri Light" w:hAnsi="Calibri Light" w:cs="Calibri Light"/>
        </w:rPr>
      </w:pPr>
    </w:p>
    <w:p w14:paraId="238BB67C" w14:textId="0C89B134" w:rsidR="00DC6B3D" w:rsidRPr="00AE77B6" w:rsidRDefault="00DC6B3D" w:rsidP="00DC6B3D">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 xml:space="preserve">It is important that the Plan </w:t>
      </w:r>
      <w:r w:rsidR="0030751E">
        <w:rPr>
          <w:rFonts w:ascii="Calibri Light" w:hAnsi="Calibri Light" w:cs="Calibri Light"/>
        </w:rPr>
        <w:t>recognises the need for</w:t>
      </w:r>
      <w:r w:rsidRPr="00AE77B6">
        <w:rPr>
          <w:rFonts w:ascii="Calibri Light" w:hAnsi="Calibri Light" w:cs="Calibri Light"/>
        </w:rPr>
        <w:t xml:space="preserve"> a proportionate amount of housing growth, </w:t>
      </w:r>
      <w:r w:rsidR="0047222B">
        <w:rPr>
          <w:rFonts w:ascii="Calibri Light" w:hAnsi="Calibri Light" w:cs="Calibri Light"/>
        </w:rPr>
        <w:t>but this needs to be</w:t>
      </w:r>
      <w:r w:rsidRPr="00AE77B6">
        <w:rPr>
          <w:rFonts w:ascii="Calibri Light" w:hAnsi="Calibri Light" w:cs="Calibri Light"/>
        </w:rPr>
        <w:t xml:space="preserve"> the </w:t>
      </w:r>
      <w:r w:rsidR="003C23A1">
        <w:rPr>
          <w:rFonts w:ascii="Calibri Light" w:hAnsi="Calibri Light" w:cs="Calibri Light"/>
        </w:rPr>
        <w:t xml:space="preserve">appropriate </w:t>
      </w:r>
      <w:r w:rsidRPr="00AE77B6">
        <w:rPr>
          <w:rFonts w:ascii="Calibri Light" w:hAnsi="Calibri Light" w:cs="Calibri Light"/>
        </w:rPr>
        <w:t>amount of new development in the most sustainable locations.</w:t>
      </w:r>
    </w:p>
    <w:p w14:paraId="41E47B34" w14:textId="77777777" w:rsidR="00DC6B3D" w:rsidRPr="00AE77B6" w:rsidRDefault="00DC6B3D" w:rsidP="00DC6B3D">
      <w:pPr>
        <w:pStyle w:val="ListParagraph"/>
        <w:spacing w:line="240" w:lineRule="auto"/>
        <w:rPr>
          <w:rFonts w:ascii="Calibri Light" w:hAnsi="Calibri Light" w:cs="Calibri Light"/>
        </w:rPr>
      </w:pPr>
    </w:p>
    <w:p w14:paraId="755750A8" w14:textId="62E9DE7A" w:rsidR="00DC6B3D" w:rsidRPr="00AE77B6" w:rsidRDefault="00DC6B3D" w:rsidP="00DC6B3D">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In doing so, the Plan is not working from a blank piece of paper</w:t>
      </w:r>
      <w:r w:rsidRPr="00AE77B6">
        <w:rPr>
          <w:rFonts w:ascii="Calibri Light" w:hAnsi="Calibri Light" w:cs="Calibri Light"/>
          <w:noProof/>
        </w:rPr>
        <w:t>; there</w:t>
      </w:r>
      <w:r w:rsidRPr="00AE77B6">
        <w:rPr>
          <w:rFonts w:ascii="Calibri Light" w:hAnsi="Calibri Light" w:cs="Calibri Light"/>
        </w:rPr>
        <w:t xml:space="preserve"> are rules and regulations governing how it must be prepared.  </w:t>
      </w:r>
      <w:r w:rsidR="00570B2C">
        <w:rPr>
          <w:rFonts w:ascii="Calibri Light" w:hAnsi="Calibri Light" w:cs="Calibri Light"/>
        </w:rPr>
        <w:t>N</w:t>
      </w:r>
      <w:r w:rsidRPr="00AE77B6">
        <w:rPr>
          <w:rFonts w:ascii="Calibri Light" w:hAnsi="Calibri Light" w:cs="Calibri Light"/>
        </w:rPr>
        <w:t xml:space="preserve">eighbourhood plans </w:t>
      </w:r>
      <w:r w:rsidR="00570B2C">
        <w:rPr>
          <w:rFonts w:ascii="Calibri Light" w:hAnsi="Calibri Light" w:cs="Calibri Light"/>
        </w:rPr>
        <w:t xml:space="preserve">are </w:t>
      </w:r>
      <w:r w:rsidRPr="00AE77B6">
        <w:rPr>
          <w:rFonts w:ascii="Calibri Light" w:hAnsi="Calibri Light" w:cs="Calibri Light"/>
        </w:rPr>
        <w:t>required to support the strategic development needs set out in Local Plans.</w:t>
      </w:r>
    </w:p>
    <w:p w14:paraId="31BE23E9" w14:textId="77777777" w:rsidR="00DC6B3D" w:rsidRPr="00AE77B6" w:rsidRDefault="00DC6B3D" w:rsidP="00DC6B3D">
      <w:pPr>
        <w:pStyle w:val="ListParagraph"/>
        <w:spacing w:line="240" w:lineRule="auto"/>
        <w:rPr>
          <w:rFonts w:ascii="Calibri Light" w:hAnsi="Calibri Light" w:cs="Calibri Light"/>
        </w:rPr>
      </w:pPr>
    </w:p>
    <w:p w14:paraId="66746441" w14:textId="58B9222B" w:rsidR="00DC6B3D" w:rsidRDefault="00DC6B3D" w:rsidP="00DC6B3D">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Th</w:t>
      </w:r>
      <w:r>
        <w:rPr>
          <w:rFonts w:ascii="Calibri Light" w:hAnsi="Calibri Light" w:cs="Calibri Light"/>
        </w:rPr>
        <w:t xml:space="preserve">e </w:t>
      </w:r>
      <w:r w:rsidRPr="00AE77B6">
        <w:rPr>
          <w:rFonts w:ascii="Calibri Light" w:hAnsi="Calibri Light" w:cs="Calibri Light"/>
        </w:rPr>
        <w:t xml:space="preserve">Local Plan has set a housing target of a minimum of 13,277 new homes (including affordable) between 2014 and 2035 across the </w:t>
      </w:r>
      <w:r w:rsidR="00FD0975">
        <w:rPr>
          <w:rFonts w:ascii="Calibri Light" w:hAnsi="Calibri Light" w:cs="Calibri Light"/>
        </w:rPr>
        <w:t xml:space="preserve">whole of the </w:t>
      </w:r>
      <w:r>
        <w:rPr>
          <w:rFonts w:ascii="Calibri Light" w:hAnsi="Calibri Light" w:cs="Calibri Light"/>
        </w:rPr>
        <w:t xml:space="preserve">Harrogate </w:t>
      </w:r>
      <w:r w:rsidR="00654796" w:rsidRPr="00AE77B6">
        <w:rPr>
          <w:rFonts w:ascii="Calibri Light" w:hAnsi="Calibri Light" w:cs="Calibri Light"/>
        </w:rPr>
        <w:t>district</w:t>
      </w:r>
      <w:r w:rsidR="00654796">
        <w:rPr>
          <w:rFonts w:ascii="Calibri Light" w:hAnsi="Calibri Light" w:cs="Calibri Light"/>
        </w:rPr>
        <w:t xml:space="preserve"> and</w:t>
      </w:r>
      <w:r w:rsidRPr="00AE77B6">
        <w:rPr>
          <w:rFonts w:ascii="Calibri Light" w:hAnsi="Calibri Light" w:cs="Calibri Light"/>
        </w:rPr>
        <w:t xml:space="preserve"> seeks to direct new growth to the most sustainable settlements based on the defined settlement hierarchy and to strategic sites. </w:t>
      </w:r>
    </w:p>
    <w:p w14:paraId="1A36FDD0" w14:textId="77777777" w:rsidR="00DC6B3D" w:rsidRPr="00CB002D" w:rsidRDefault="00DC6B3D" w:rsidP="00DC6B3D">
      <w:pPr>
        <w:spacing w:line="240" w:lineRule="auto"/>
        <w:rPr>
          <w:rFonts w:ascii="Calibri Light" w:hAnsi="Calibri Light" w:cs="Calibri Light"/>
        </w:rPr>
      </w:pPr>
    </w:p>
    <w:p w14:paraId="4AB3D321" w14:textId="77777777" w:rsidR="00DC6B3D" w:rsidRPr="00AE77B6" w:rsidRDefault="00DC6B3D" w:rsidP="00DC6B3D">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Within the Local Plan (Policy GS2), Kirkby Malze</w:t>
      </w:r>
      <w:r>
        <w:rPr>
          <w:rFonts w:ascii="Calibri Light" w:hAnsi="Calibri Light" w:cs="Calibri Light"/>
        </w:rPr>
        <w:t>a</w:t>
      </w:r>
      <w:r w:rsidRPr="00AE77B6">
        <w:rPr>
          <w:rFonts w:ascii="Calibri Light" w:hAnsi="Calibri Light" w:cs="Calibri Light"/>
        </w:rPr>
        <w:t>rd is designated as a Service Village with 30 plus other villages, which have been identified as such. The Local Plan states that within the designated Service Villages ‘</w:t>
      </w:r>
      <w:r w:rsidRPr="00AE77B6">
        <w:rPr>
          <w:rFonts w:ascii="Calibri Light" w:hAnsi="Calibri Light" w:cs="Calibri Light"/>
          <w:i/>
          <w:iCs/>
        </w:rPr>
        <w:t>Land will be allocated for new homes to support the continued provision of a basic range of services and facilities; with new village shops and businesses supported to maintain their continued sustainability’.</w:t>
      </w:r>
    </w:p>
    <w:p w14:paraId="6FB76629" w14:textId="77777777" w:rsidR="00DC6B3D" w:rsidRPr="00AE77B6" w:rsidRDefault="00DC6B3D" w:rsidP="00DC6B3D">
      <w:pPr>
        <w:pStyle w:val="ListParagraph"/>
        <w:spacing w:line="240" w:lineRule="auto"/>
        <w:rPr>
          <w:rFonts w:ascii="Calibri Light" w:hAnsi="Calibri Light" w:cs="Calibri Light"/>
        </w:rPr>
      </w:pPr>
    </w:p>
    <w:p w14:paraId="61B0F11A" w14:textId="77777777" w:rsidR="00435218" w:rsidRDefault="00435218" w:rsidP="00BD100B">
      <w:pPr>
        <w:autoSpaceDN w:val="0"/>
        <w:spacing w:line="240" w:lineRule="auto"/>
        <w:ind w:left="720"/>
        <w:jc w:val="both"/>
        <w:rPr>
          <w:rFonts w:ascii="Calibri" w:hAnsi="Calibri" w:cs="Calibri"/>
          <w:color w:val="92D050"/>
          <w:sz w:val="24"/>
          <w:szCs w:val="24"/>
        </w:rPr>
      </w:pPr>
    </w:p>
    <w:p w14:paraId="027D2C18" w14:textId="77777777" w:rsidR="00435218" w:rsidRPr="002F2106" w:rsidRDefault="00435218" w:rsidP="00435218">
      <w:pPr>
        <w:pStyle w:val="ListParagraph"/>
        <w:numPr>
          <w:ilvl w:val="0"/>
          <w:numId w:val="1"/>
        </w:numPr>
        <w:spacing w:line="240" w:lineRule="auto"/>
        <w:rPr>
          <w:rFonts w:ascii="Calibri Light" w:hAnsi="Calibri Light" w:cs="Calibri Light"/>
          <w:b/>
          <w:bCs/>
        </w:rPr>
      </w:pPr>
      <w:r w:rsidRPr="00925EC0">
        <w:rPr>
          <w:rFonts w:ascii="Calibri Light" w:hAnsi="Calibri Light" w:cs="Calibri Light"/>
        </w:rPr>
        <w:t xml:space="preserve">Policy (GS3) in the Local Plan defines a development limit boundary for Kirkby Malzeard, which identifies the acceptable area, in principle, for further sustainable development.  Within this settlement boundary, the Local Plan states at para 3.23’ </w:t>
      </w:r>
      <w:r w:rsidRPr="00925EC0">
        <w:rPr>
          <w:rFonts w:ascii="Calibri Light" w:hAnsi="Calibri Light" w:cs="Calibri Light"/>
          <w:i/>
          <w:iCs/>
        </w:rPr>
        <w:t>They indicate the extent to which each settlement should be allowed to develop during the plan period and where, within the defined area, there will be a presumption in support of development’</w:t>
      </w:r>
      <w:r w:rsidRPr="00925EC0">
        <w:rPr>
          <w:rFonts w:ascii="Calibri Light" w:hAnsi="Calibri Light" w:cs="Calibri Light"/>
        </w:rPr>
        <w:t xml:space="preserve">.  </w:t>
      </w:r>
    </w:p>
    <w:p w14:paraId="1711382A" w14:textId="77777777" w:rsidR="00435218" w:rsidRDefault="00435218" w:rsidP="00435218">
      <w:pPr>
        <w:pStyle w:val="ListParagraph"/>
        <w:spacing w:line="240" w:lineRule="auto"/>
        <w:rPr>
          <w:rFonts w:ascii="Calibri Light" w:hAnsi="Calibri Light" w:cs="Calibri Light"/>
          <w:b/>
          <w:bCs/>
        </w:rPr>
      </w:pPr>
    </w:p>
    <w:p w14:paraId="0AA45384" w14:textId="77777777" w:rsidR="00435218" w:rsidRPr="00932E92" w:rsidRDefault="00435218" w:rsidP="00435218">
      <w:pPr>
        <w:pStyle w:val="ListParagraph"/>
        <w:spacing w:line="240" w:lineRule="auto"/>
        <w:rPr>
          <w:rFonts w:ascii="Calibri Light" w:hAnsi="Calibri Light" w:cs="Calibri Light"/>
          <w:b/>
          <w:bCs/>
        </w:rPr>
      </w:pPr>
    </w:p>
    <w:p w14:paraId="5D24B888" w14:textId="77777777" w:rsidR="00435218" w:rsidRDefault="00435218" w:rsidP="00435218">
      <w:pPr>
        <w:pStyle w:val="ListParagraph"/>
        <w:numPr>
          <w:ilvl w:val="0"/>
          <w:numId w:val="1"/>
        </w:numPr>
        <w:rPr>
          <w:rFonts w:ascii="Calibri Light" w:hAnsi="Calibri Light" w:cs="Calibri Light"/>
        </w:rPr>
      </w:pPr>
      <w:r w:rsidRPr="00932E92">
        <w:rPr>
          <w:rFonts w:ascii="Calibri Light" w:hAnsi="Calibri Light" w:cs="Calibri Light"/>
        </w:rPr>
        <w:lastRenderedPageBreak/>
        <w:t>Whilst revisions were made to extend the Village Development Limits in the most recent Local Plan, Planning Applications have</w:t>
      </w:r>
      <w:r w:rsidRPr="00654796">
        <w:rPr>
          <w:rFonts w:ascii="Calibri Light" w:hAnsi="Calibri Light" w:cs="Calibri Light"/>
        </w:rPr>
        <w:t xml:space="preserve"> since </w:t>
      </w:r>
      <w:r w:rsidRPr="00932E92">
        <w:rPr>
          <w:rFonts w:ascii="Calibri Light" w:hAnsi="Calibri Light" w:cs="Calibri Light"/>
        </w:rPr>
        <w:t>been</w:t>
      </w:r>
      <w:r w:rsidRPr="00E30EE4">
        <w:rPr>
          <w:rFonts w:ascii="Calibri Light" w:hAnsi="Calibri Light" w:cs="Calibri Light"/>
          <w:color w:val="FF0000"/>
        </w:rPr>
        <w:t xml:space="preserve"> </w:t>
      </w:r>
      <w:r w:rsidRPr="00932E92">
        <w:rPr>
          <w:rFonts w:ascii="Calibri Light" w:hAnsi="Calibri Light" w:cs="Calibri Light"/>
        </w:rPr>
        <w:t xml:space="preserve">approved by the Planning Authority and the Planning Inspectorate in respect of sites which </w:t>
      </w:r>
      <w:r>
        <w:rPr>
          <w:rFonts w:ascii="Calibri Light" w:hAnsi="Calibri Light" w:cs="Calibri Light"/>
        </w:rPr>
        <w:t>a</w:t>
      </w:r>
      <w:r w:rsidRPr="00932E92">
        <w:rPr>
          <w:rFonts w:ascii="Calibri Light" w:hAnsi="Calibri Light" w:cs="Calibri Light"/>
        </w:rPr>
        <w:t>re outside those Limits, particularly at the eastern end of Back Lane South and along Galphay Road.</w:t>
      </w:r>
    </w:p>
    <w:p w14:paraId="64C8217B" w14:textId="77777777" w:rsidR="00435218" w:rsidRPr="00932E92" w:rsidRDefault="00435218" w:rsidP="00435218">
      <w:pPr>
        <w:pStyle w:val="ListParagraph"/>
        <w:rPr>
          <w:rFonts w:ascii="Calibri Light" w:hAnsi="Calibri Light" w:cs="Calibri Light"/>
        </w:rPr>
      </w:pPr>
    </w:p>
    <w:p w14:paraId="6CB950FC" w14:textId="77777777" w:rsidR="00435218" w:rsidRPr="00E04CB3" w:rsidRDefault="00435218" w:rsidP="00435218">
      <w:pPr>
        <w:pStyle w:val="ListParagraph"/>
        <w:numPr>
          <w:ilvl w:val="0"/>
          <w:numId w:val="1"/>
        </w:numPr>
        <w:rPr>
          <w:rFonts w:ascii="Calibri Light" w:hAnsi="Calibri Light" w:cs="Calibri Light"/>
          <w:color w:val="FF0000"/>
        </w:rPr>
      </w:pPr>
      <w:r w:rsidRPr="00932E92">
        <w:rPr>
          <w:rFonts w:ascii="Calibri Light" w:hAnsi="Calibri Light" w:cs="Calibri Light"/>
        </w:rPr>
        <w:t>It is noted that a further review of the Limits can only take place through a Local Plan review or through the preparation of a new Local Plan rather than through a Neighbourhood Plan, but it is felt that such a review is needed. The aim would not to be to extend the Limits in order to enable further development but solely to rationalise the situation by including all</w:t>
      </w:r>
      <w:r w:rsidRPr="00654796">
        <w:rPr>
          <w:rFonts w:ascii="Calibri Light" w:hAnsi="Calibri Light" w:cs="Calibri Light"/>
        </w:rPr>
        <w:t xml:space="preserve"> the existing and recently built housing adjacent to the present Limits.</w:t>
      </w:r>
    </w:p>
    <w:p w14:paraId="5C9EB87D" w14:textId="77777777" w:rsidR="00E04CB3" w:rsidRPr="00E04CB3" w:rsidRDefault="00E04CB3" w:rsidP="00E04CB3">
      <w:pPr>
        <w:pStyle w:val="ListParagraph"/>
        <w:rPr>
          <w:rFonts w:ascii="Calibri Light" w:hAnsi="Calibri Light" w:cs="Calibri Light"/>
          <w:color w:val="FF0000"/>
        </w:rPr>
      </w:pPr>
    </w:p>
    <w:tbl>
      <w:tblPr>
        <w:tblStyle w:val="TableGrid"/>
        <w:tblW w:w="0" w:type="auto"/>
        <w:tblInd w:w="704" w:type="dxa"/>
        <w:tblLook w:val="04A0" w:firstRow="1" w:lastRow="0" w:firstColumn="1" w:lastColumn="0" w:noHBand="0" w:noVBand="1"/>
      </w:tblPr>
      <w:tblGrid>
        <w:gridCol w:w="8312"/>
      </w:tblGrid>
      <w:tr w:rsidR="00E04CB3" w14:paraId="0A45719D" w14:textId="77777777" w:rsidTr="00305DB8">
        <w:trPr>
          <w:trHeight w:val="2370"/>
        </w:trPr>
        <w:tc>
          <w:tcPr>
            <w:tcW w:w="8312" w:type="dxa"/>
          </w:tcPr>
          <w:p w14:paraId="5FE56F08" w14:textId="77777777" w:rsidR="00E04CB3" w:rsidRPr="00211635" w:rsidRDefault="00E04CB3" w:rsidP="002D6218">
            <w:pPr>
              <w:ind w:left="0"/>
              <w:rPr>
                <w:rFonts w:ascii="Calibri Light" w:hAnsi="Calibri Light" w:cs="Calibri Light"/>
                <w:b/>
                <w:bCs/>
                <w:color w:val="538135" w:themeColor="accent6" w:themeShade="BF"/>
                <w:sz w:val="28"/>
                <w:szCs w:val="28"/>
              </w:rPr>
            </w:pPr>
            <w:r w:rsidRPr="00211635">
              <w:rPr>
                <w:rFonts w:ascii="Calibri Light" w:hAnsi="Calibri Light" w:cs="Calibri Light"/>
                <w:b/>
                <w:bCs/>
                <w:color w:val="538135" w:themeColor="accent6" w:themeShade="BF"/>
                <w:sz w:val="28"/>
                <w:szCs w:val="28"/>
              </w:rPr>
              <w:t>POLICY KMLD1: KIRKBY MALZEARD DEVELOPMENT LIMITS.</w:t>
            </w:r>
          </w:p>
          <w:p w14:paraId="04623138" w14:textId="77777777" w:rsidR="00E04CB3" w:rsidRPr="00211635" w:rsidRDefault="00E04CB3" w:rsidP="002D6218">
            <w:pPr>
              <w:autoSpaceDN w:val="0"/>
              <w:ind w:left="0"/>
              <w:rPr>
                <w:color w:val="538135" w:themeColor="accent6" w:themeShade="BF"/>
                <w:sz w:val="24"/>
                <w:szCs w:val="24"/>
              </w:rPr>
            </w:pPr>
            <w:r w:rsidRPr="00211635">
              <w:rPr>
                <w:color w:val="538135" w:themeColor="accent6" w:themeShade="BF"/>
                <w:sz w:val="24"/>
                <w:szCs w:val="24"/>
              </w:rPr>
              <w:t xml:space="preserve">Work on the Plan included consideration of changes to the existing Village Development Limit for Kirkby Malzeard based on consultation with the local community and other stakeholders. These proposed changes are shown on the map below. These proposals should be considered as key input in determining the final boundaries as part of any review undertaken in the future by the local planning authority. </w:t>
            </w:r>
          </w:p>
          <w:p w14:paraId="6457758C" w14:textId="77777777" w:rsidR="00E04CB3" w:rsidRDefault="00E04CB3" w:rsidP="00E04CB3">
            <w:pPr>
              <w:rPr>
                <w:rFonts w:ascii="Calibri Light" w:hAnsi="Calibri Light" w:cs="Calibri Light"/>
                <w:color w:val="FF0000"/>
              </w:rPr>
            </w:pPr>
          </w:p>
        </w:tc>
      </w:tr>
    </w:tbl>
    <w:p w14:paraId="71837EA7" w14:textId="77777777" w:rsidR="00E04CB3" w:rsidRPr="00E04CB3" w:rsidRDefault="00E04CB3" w:rsidP="00E04CB3">
      <w:pPr>
        <w:rPr>
          <w:rFonts w:ascii="Calibri Light" w:hAnsi="Calibri Light" w:cs="Calibri Light"/>
          <w:color w:val="FF0000"/>
        </w:rPr>
      </w:pPr>
    </w:p>
    <w:p w14:paraId="1C64C391" w14:textId="77777777" w:rsidR="00435218" w:rsidRDefault="00435218" w:rsidP="00435218">
      <w:pPr>
        <w:pStyle w:val="ListParagraph"/>
        <w:rPr>
          <w:rFonts w:ascii="Calibri Light" w:hAnsi="Calibri Light" w:cs="Calibri Light"/>
        </w:rPr>
      </w:pPr>
    </w:p>
    <w:p w14:paraId="6FB8AC43" w14:textId="792463DD" w:rsidR="00E45438" w:rsidRDefault="0032258A" w:rsidP="0032258A">
      <w:pPr>
        <w:autoSpaceDN w:val="0"/>
        <w:spacing w:line="240" w:lineRule="auto"/>
        <w:jc w:val="both"/>
        <w:rPr>
          <w:rFonts w:ascii="Calibri" w:hAnsi="Calibri" w:cs="Calibri"/>
          <w:color w:val="92D050"/>
          <w:sz w:val="24"/>
          <w:szCs w:val="24"/>
        </w:rPr>
      </w:pPr>
      <w:r>
        <w:rPr>
          <w:rFonts w:ascii="Calibri" w:hAnsi="Calibri" w:cs="Calibri"/>
          <w:noProof/>
          <w:color w:val="92D050"/>
          <w:sz w:val="24"/>
          <w:szCs w:val="24"/>
        </w:rPr>
        <w:lastRenderedPageBreak/>
        <w:drawing>
          <wp:inline distT="0" distB="0" distL="0" distR="0" wp14:anchorId="0418156B" wp14:editId="4EBAEDC9">
            <wp:extent cx="5352288" cy="7644384"/>
            <wp:effectExtent l="0" t="0" r="1270" b="0"/>
            <wp:docPr id="1789506284" name="Picture 1" descr="A map of a neighborh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506284" name="Picture 1" descr="A map of a neighborhoo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52288" cy="7644384"/>
                    </a:xfrm>
                    <a:prstGeom prst="rect">
                      <a:avLst/>
                    </a:prstGeom>
                  </pic:spPr>
                </pic:pic>
              </a:graphicData>
            </a:graphic>
          </wp:inline>
        </w:drawing>
      </w:r>
    </w:p>
    <w:p w14:paraId="3DE91345" w14:textId="7C19EA3E" w:rsidR="00EC1900" w:rsidRPr="00925EC0" w:rsidRDefault="00EC1900" w:rsidP="006455F3">
      <w:pPr>
        <w:spacing w:line="240" w:lineRule="auto"/>
        <w:rPr>
          <w:rFonts w:ascii="Calibri Light" w:hAnsi="Calibri Light" w:cs="Calibri Light"/>
          <w:b/>
          <w:bCs/>
        </w:rPr>
      </w:pPr>
    </w:p>
    <w:p w14:paraId="7146A894" w14:textId="77777777" w:rsidR="00F75FF7" w:rsidRDefault="00F75FF7" w:rsidP="00F75FF7">
      <w:pPr>
        <w:pStyle w:val="ListParagraph"/>
        <w:spacing w:line="240" w:lineRule="auto"/>
        <w:rPr>
          <w:rFonts w:ascii="Calibri Light" w:hAnsi="Calibri Light" w:cs="Calibri Light"/>
        </w:rPr>
      </w:pPr>
    </w:p>
    <w:p w14:paraId="12E08C39" w14:textId="399794FB" w:rsidR="00F75FF7" w:rsidRDefault="00197029" w:rsidP="00F75FF7">
      <w:pPr>
        <w:pStyle w:val="ListParagraph"/>
        <w:spacing w:line="240" w:lineRule="auto"/>
        <w:rPr>
          <w:rFonts w:ascii="Calibri Light" w:hAnsi="Calibri Light" w:cs="Calibri Light"/>
        </w:rPr>
      </w:pPr>
      <w:r>
        <w:rPr>
          <w:rFonts w:ascii="Calibri Light" w:hAnsi="Calibri Light" w:cs="Calibri Light"/>
        </w:rPr>
        <w:t xml:space="preserve">Kirkby Malzeard Development Limits </w:t>
      </w:r>
      <w:r w:rsidR="00CA7C76">
        <w:rPr>
          <w:rFonts w:ascii="Calibri Light" w:hAnsi="Calibri Light" w:cs="Calibri Light"/>
        </w:rPr>
        <w:t>Map showing existing</w:t>
      </w:r>
      <w:r w:rsidR="00E45438">
        <w:rPr>
          <w:rFonts w:ascii="Calibri Light" w:hAnsi="Calibri Light" w:cs="Calibri Light"/>
        </w:rPr>
        <w:t xml:space="preserve"> (outlined in red)</w:t>
      </w:r>
      <w:r w:rsidR="00CA7C76">
        <w:rPr>
          <w:rFonts w:ascii="Calibri Light" w:hAnsi="Calibri Light" w:cs="Calibri Light"/>
        </w:rPr>
        <w:t xml:space="preserve"> and </w:t>
      </w:r>
      <w:r>
        <w:rPr>
          <w:rFonts w:ascii="Calibri Light" w:hAnsi="Calibri Light" w:cs="Calibri Light"/>
        </w:rPr>
        <w:t xml:space="preserve">with </w:t>
      </w:r>
      <w:r w:rsidR="00CA7C76">
        <w:rPr>
          <w:rFonts w:ascii="Calibri Light" w:hAnsi="Calibri Light" w:cs="Calibri Light"/>
        </w:rPr>
        <w:t>prop</w:t>
      </w:r>
      <w:r w:rsidR="00E45438">
        <w:rPr>
          <w:rFonts w:ascii="Calibri Light" w:hAnsi="Calibri Light" w:cs="Calibri Light"/>
        </w:rPr>
        <w:t xml:space="preserve">osed </w:t>
      </w:r>
      <w:r>
        <w:rPr>
          <w:rFonts w:ascii="Calibri Light" w:hAnsi="Calibri Light" w:cs="Calibri Light"/>
        </w:rPr>
        <w:t xml:space="preserve">additions </w:t>
      </w:r>
      <w:r w:rsidR="00E45438">
        <w:rPr>
          <w:rFonts w:ascii="Calibri Light" w:hAnsi="Calibri Light" w:cs="Calibri Light"/>
        </w:rPr>
        <w:t>(outlined in bl</w:t>
      </w:r>
      <w:r w:rsidR="00BB3C94">
        <w:rPr>
          <w:rFonts w:ascii="Calibri Light" w:hAnsi="Calibri Light" w:cs="Calibri Light"/>
        </w:rPr>
        <w:t>ue</w:t>
      </w:r>
      <w:r w:rsidR="00E45438">
        <w:rPr>
          <w:rFonts w:ascii="Calibri Light" w:hAnsi="Calibri Light" w:cs="Calibri Light"/>
        </w:rPr>
        <w:t>)</w:t>
      </w:r>
      <w:r w:rsidR="00CA7C76">
        <w:rPr>
          <w:rFonts w:ascii="Calibri Light" w:hAnsi="Calibri Light" w:cs="Calibri Light"/>
        </w:rPr>
        <w:t>.</w:t>
      </w:r>
    </w:p>
    <w:p w14:paraId="437C98FE" w14:textId="77777777" w:rsidR="00D53EDA" w:rsidRPr="00F75FF7" w:rsidRDefault="00D53EDA" w:rsidP="00F75FF7">
      <w:pPr>
        <w:pStyle w:val="ListParagraph"/>
        <w:spacing w:line="240" w:lineRule="auto"/>
        <w:rPr>
          <w:rFonts w:ascii="Calibri Light" w:hAnsi="Calibri Light" w:cs="Calibri Light"/>
        </w:rPr>
      </w:pPr>
    </w:p>
    <w:p w14:paraId="37BB1433" w14:textId="1A9FE83D" w:rsidR="0014578E" w:rsidRPr="007A5C25" w:rsidRDefault="00DC6B3D" w:rsidP="00047E42">
      <w:pPr>
        <w:pStyle w:val="ListParagraph"/>
        <w:numPr>
          <w:ilvl w:val="0"/>
          <w:numId w:val="1"/>
        </w:numPr>
        <w:spacing w:line="240" w:lineRule="auto"/>
        <w:rPr>
          <w:rFonts w:ascii="Calibri Light" w:hAnsi="Calibri Light" w:cs="Calibri Light"/>
        </w:rPr>
      </w:pPr>
      <w:r w:rsidRPr="00A34AC8">
        <w:rPr>
          <w:rFonts w:ascii="Calibri Light" w:hAnsi="Calibri Light" w:cs="Calibri Light"/>
        </w:rPr>
        <w:lastRenderedPageBreak/>
        <w:t xml:space="preserve">Policy DM1 in the Local Plan identifies three housing sites in Kirkby Malzeard which will cater for the future housing needs for the parish and the wider Harrogate district. These three sites comprise the two existing housing ‘commitments’ - Land south of Richmond Garth (Local Plan Reference KM4) and Land east of Richmond Garth (Local Plan Reference KM5) with the potential to accommodate 37 dwellings over the two sites; and </w:t>
      </w:r>
      <w:r w:rsidR="001F67DD">
        <w:rPr>
          <w:rFonts w:ascii="Calibri Light" w:hAnsi="Calibri Light" w:cs="Calibri Light"/>
        </w:rPr>
        <w:t>th</w:t>
      </w:r>
      <w:r w:rsidRPr="00A34AC8">
        <w:rPr>
          <w:rFonts w:ascii="Calibri Light" w:hAnsi="Calibri Light" w:cs="Calibri Light"/>
        </w:rPr>
        <w:t xml:space="preserve">e new housing allocation </w:t>
      </w:r>
      <w:r w:rsidR="00B02D25">
        <w:rPr>
          <w:rFonts w:ascii="Calibri Light" w:hAnsi="Calibri Light" w:cs="Calibri Light"/>
        </w:rPr>
        <w:t>–</w:t>
      </w:r>
      <w:r w:rsidRPr="00A34AC8">
        <w:rPr>
          <w:rFonts w:ascii="Calibri Light" w:hAnsi="Calibri Light" w:cs="Calibri Light"/>
        </w:rPr>
        <w:t xml:space="preserve"> Wensleydale Dairy Products Limited</w:t>
      </w:r>
      <w:r w:rsidR="006D449E">
        <w:rPr>
          <w:rFonts w:ascii="Calibri Light" w:hAnsi="Calibri Light" w:cs="Calibri Light"/>
        </w:rPr>
        <w:t xml:space="preserve"> (now trading as Saputo</w:t>
      </w:r>
      <w:r w:rsidR="00B02D25">
        <w:rPr>
          <w:rFonts w:ascii="Calibri Light" w:hAnsi="Calibri Light" w:cs="Calibri Light"/>
        </w:rPr>
        <w:t>)</w:t>
      </w:r>
      <w:r w:rsidRPr="00A34AC8">
        <w:rPr>
          <w:rFonts w:ascii="Calibri Light" w:hAnsi="Calibri Light" w:cs="Calibri Light"/>
        </w:rPr>
        <w:t xml:space="preserve"> (Local Plan Reference KM1) with the potential to accommodate 16 dwellings.  Planning consent has subsequently been approved for the two housing commitments above for the provision of 33 homes </w:t>
      </w:r>
      <w:r>
        <w:rPr>
          <w:rFonts w:ascii="Calibri Light" w:hAnsi="Calibri Light" w:cs="Calibri Light"/>
        </w:rPr>
        <w:t>(</w:t>
      </w:r>
      <w:r w:rsidRPr="00A34AC8">
        <w:rPr>
          <w:rFonts w:ascii="Calibri Light" w:hAnsi="Calibri Light" w:cs="Calibri Light"/>
        </w:rPr>
        <w:t>Ref 20/04874/REMMAJ</w:t>
      </w:r>
      <w:r>
        <w:rPr>
          <w:rFonts w:ascii="Calibri Light" w:hAnsi="Calibri Light" w:cs="Calibri Light"/>
        </w:rPr>
        <w:t>).</w:t>
      </w:r>
      <w:r w:rsidR="00B42305">
        <w:rPr>
          <w:rFonts w:ascii="Calibri Light" w:hAnsi="Calibri Light" w:cs="Calibri Light"/>
        </w:rPr>
        <w:t xml:space="preserve"> The</w:t>
      </w:r>
      <w:r w:rsidR="00CA005E">
        <w:rPr>
          <w:rFonts w:ascii="Calibri Light" w:hAnsi="Calibri Light" w:cs="Calibri Light"/>
        </w:rPr>
        <w:t xml:space="preserve"> location of </w:t>
      </w:r>
      <w:r w:rsidR="00975861">
        <w:rPr>
          <w:rFonts w:ascii="Calibri Light" w:hAnsi="Calibri Light" w:cs="Calibri Light"/>
        </w:rPr>
        <w:t>these sites</w:t>
      </w:r>
      <w:r w:rsidR="00CA005E">
        <w:rPr>
          <w:rFonts w:ascii="Calibri Light" w:hAnsi="Calibri Light" w:cs="Calibri Light"/>
        </w:rPr>
        <w:t xml:space="preserve"> are shown in </w:t>
      </w:r>
      <w:r w:rsidR="001F195C">
        <w:rPr>
          <w:rFonts w:ascii="Calibri Light" w:hAnsi="Calibri Light" w:cs="Calibri Light"/>
        </w:rPr>
        <w:t xml:space="preserve">the </w:t>
      </w:r>
      <w:r w:rsidR="00781DB2">
        <w:rPr>
          <w:rFonts w:ascii="Calibri Light" w:hAnsi="Calibri Light" w:cs="Calibri Light"/>
        </w:rPr>
        <w:t xml:space="preserve">Development Limits map </w:t>
      </w:r>
      <w:r w:rsidR="00CA005E">
        <w:rPr>
          <w:rFonts w:ascii="Calibri Light" w:hAnsi="Calibri Light" w:cs="Calibri Light"/>
        </w:rPr>
        <w:t>above.</w:t>
      </w:r>
    </w:p>
    <w:p w14:paraId="47A264ED" w14:textId="77777777" w:rsidR="0014578E" w:rsidRPr="0014578E" w:rsidRDefault="0014578E" w:rsidP="0014578E">
      <w:pPr>
        <w:pStyle w:val="ListParagraph"/>
        <w:spacing w:line="240" w:lineRule="auto"/>
        <w:rPr>
          <w:rFonts w:ascii="Calibri Light" w:hAnsi="Calibri Light" w:cs="Calibri Light"/>
        </w:rPr>
      </w:pPr>
    </w:p>
    <w:p w14:paraId="75FB0B2F" w14:textId="78623E99" w:rsidR="00DC6B3D" w:rsidRPr="00AE77B6" w:rsidRDefault="00DC6B3D" w:rsidP="00DC6B3D">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Outside Kirkby Malzeard</w:t>
      </w:r>
      <w:r w:rsidR="00765662">
        <w:rPr>
          <w:rFonts w:ascii="Calibri Light" w:hAnsi="Calibri Light" w:cs="Calibri Light"/>
        </w:rPr>
        <w:t>,</w:t>
      </w:r>
      <w:r w:rsidRPr="00AE77B6">
        <w:rPr>
          <w:rFonts w:ascii="Calibri Light" w:hAnsi="Calibri Light" w:cs="Calibri Light"/>
        </w:rPr>
        <w:t xml:space="preserve"> as defined by the development limit boundary, the Local Plan does not make any housing allocations.   It is essentially considered as open countryside in planning terms where there is strict control over development.  As the Local Plan states </w:t>
      </w:r>
      <w:r w:rsidR="000E59B2">
        <w:rPr>
          <w:rFonts w:ascii="Calibri Light" w:hAnsi="Calibri Light" w:cs="Calibri Light"/>
        </w:rPr>
        <w:t>in</w:t>
      </w:r>
      <w:r w:rsidRPr="00AE77B6">
        <w:rPr>
          <w:rFonts w:ascii="Calibri Light" w:hAnsi="Calibri Light" w:cs="Calibri Light"/>
        </w:rPr>
        <w:t xml:space="preserve"> para 3.23 ‘</w:t>
      </w:r>
      <w:r w:rsidRPr="00AE77B6">
        <w:rPr>
          <w:rFonts w:ascii="Calibri Light" w:hAnsi="Calibri Light" w:cs="Calibri Light"/>
          <w:i/>
          <w:iCs/>
        </w:rPr>
        <w:t xml:space="preserve">Any land and buildings outside the defined limit will generally be considered countryside where there is a stricter control over </w:t>
      </w:r>
      <w:r w:rsidR="000A598A" w:rsidRPr="00AE77B6">
        <w:rPr>
          <w:rFonts w:ascii="Calibri Light" w:hAnsi="Calibri Light" w:cs="Calibri Light"/>
          <w:i/>
          <w:iCs/>
        </w:rPr>
        <w:t>development</w:t>
      </w:r>
      <w:r w:rsidR="000A598A" w:rsidRPr="00AE77B6">
        <w:rPr>
          <w:rFonts w:ascii="Calibri Light" w:hAnsi="Calibri Light" w:cs="Calibri Light"/>
        </w:rPr>
        <w:t xml:space="preserve"> ‘</w:t>
      </w:r>
      <w:r w:rsidRPr="00AE77B6">
        <w:rPr>
          <w:rFonts w:ascii="Calibri Light" w:hAnsi="Calibri Light" w:cs="Calibri Light"/>
        </w:rPr>
        <w:t>.  Adding, at Policy GS3, ‘</w:t>
      </w:r>
      <w:r w:rsidRPr="00AE77B6">
        <w:rPr>
          <w:rFonts w:ascii="Calibri Light" w:hAnsi="Calibri Light" w:cs="Calibri Light"/>
          <w:i/>
          <w:iCs/>
        </w:rPr>
        <w:t>proposals for new development will only be supported where expressly permitted by other policies of this plan or a neighbourhood plan or national planning policy’</w:t>
      </w:r>
      <w:r w:rsidRPr="00AE77B6">
        <w:rPr>
          <w:rFonts w:ascii="Calibri Light" w:hAnsi="Calibri Light" w:cs="Calibri Light"/>
        </w:rPr>
        <w:t>.</w:t>
      </w:r>
    </w:p>
    <w:p w14:paraId="3AE901CF" w14:textId="77777777" w:rsidR="00DC6B3D" w:rsidRPr="00AE77B6" w:rsidRDefault="00DC6B3D" w:rsidP="00DC6B3D">
      <w:pPr>
        <w:pStyle w:val="ListParagraph"/>
        <w:spacing w:line="240" w:lineRule="auto"/>
        <w:rPr>
          <w:rFonts w:ascii="Calibri Light" w:hAnsi="Calibri Light" w:cs="Calibri Light"/>
        </w:rPr>
      </w:pPr>
    </w:p>
    <w:p w14:paraId="17F7463B" w14:textId="77777777" w:rsidR="00DC6B3D" w:rsidRPr="00AE77B6" w:rsidRDefault="00DC6B3D" w:rsidP="00DC6B3D">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The consultation shows that the community is generally comfortable with the amount and location of housing growth envisaged for the parish as set out in the Local Plan. When asked in the community questionnaire ‘</w:t>
      </w:r>
      <w:r w:rsidRPr="00AE77B6">
        <w:rPr>
          <w:rFonts w:ascii="Calibri Light" w:hAnsi="Calibri Light" w:cs="Calibri Light"/>
          <w:i/>
          <w:iCs/>
        </w:rPr>
        <w:t>Do you feel that more housing than that already allocated might be needed before 2035 both to meet future demand and help sustain facilities?</w:t>
      </w:r>
      <w:r w:rsidRPr="00AE77B6">
        <w:rPr>
          <w:rFonts w:ascii="Calibri Light" w:hAnsi="Calibri Light" w:cs="Calibri Light"/>
        </w:rPr>
        <w:t>’, less than a quarter (24.6% or 10</w:t>
      </w:r>
      <w:r>
        <w:rPr>
          <w:rFonts w:ascii="Calibri Light" w:hAnsi="Calibri Light" w:cs="Calibri Light"/>
        </w:rPr>
        <w:t>3</w:t>
      </w:r>
      <w:r w:rsidRPr="00AE77B6">
        <w:rPr>
          <w:rFonts w:ascii="Calibri Light" w:hAnsi="Calibri Light" w:cs="Calibri Light"/>
        </w:rPr>
        <w:t>) of the 412 respondents said yes.</w:t>
      </w:r>
    </w:p>
    <w:p w14:paraId="044E0BB8" w14:textId="77777777" w:rsidR="00DC6B3D" w:rsidRPr="00AE77B6" w:rsidRDefault="00DC6B3D" w:rsidP="00DC6B3D">
      <w:pPr>
        <w:pStyle w:val="ListParagraph"/>
        <w:spacing w:line="240" w:lineRule="auto"/>
        <w:rPr>
          <w:rFonts w:ascii="Calibri Light" w:hAnsi="Calibri Light" w:cs="Calibri Light"/>
        </w:rPr>
      </w:pPr>
    </w:p>
    <w:p w14:paraId="412453DB" w14:textId="31E78E22" w:rsidR="00DC6B3D" w:rsidRPr="002F0DBA" w:rsidRDefault="00DC6B3D" w:rsidP="00DC6B3D">
      <w:pPr>
        <w:pStyle w:val="ListParagraph"/>
        <w:numPr>
          <w:ilvl w:val="0"/>
          <w:numId w:val="1"/>
        </w:numPr>
        <w:spacing w:line="240" w:lineRule="auto"/>
        <w:rPr>
          <w:rFonts w:ascii="Calibri Light" w:hAnsi="Calibri Light" w:cs="Calibri Light"/>
        </w:rPr>
      </w:pPr>
      <w:r w:rsidRPr="002F0DBA">
        <w:rPr>
          <w:rFonts w:ascii="Calibri Light" w:hAnsi="Calibri Light" w:cs="Calibri Light"/>
        </w:rPr>
        <w:t xml:space="preserve">The community is clear, however, that it </w:t>
      </w:r>
      <w:r>
        <w:rPr>
          <w:rFonts w:ascii="Calibri Light" w:hAnsi="Calibri Light" w:cs="Calibri Light"/>
        </w:rPr>
        <w:t xml:space="preserve">does </w:t>
      </w:r>
      <w:r w:rsidRPr="002F0DBA">
        <w:rPr>
          <w:rFonts w:ascii="Calibri Light" w:hAnsi="Calibri Light" w:cs="Calibri Light"/>
        </w:rPr>
        <w:t xml:space="preserve">not support any further housing </w:t>
      </w:r>
      <w:r>
        <w:rPr>
          <w:rFonts w:ascii="Calibri Light" w:hAnsi="Calibri Light" w:cs="Calibri Light"/>
        </w:rPr>
        <w:t xml:space="preserve">development </w:t>
      </w:r>
      <w:r w:rsidRPr="002F0DBA">
        <w:rPr>
          <w:rFonts w:ascii="Calibri Light" w:hAnsi="Calibri Light" w:cs="Calibri Light"/>
        </w:rPr>
        <w:t xml:space="preserve">beyond that </w:t>
      </w:r>
      <w:r>
        <w:rPr>
          <w:rFonts w:ascii="Calibri Light" w:hAnsi="Calibri Light" w:cs="Calibri Light"/>
        </w:rPr>
        <w:t xml:space="preserve">catered for </w:t>
      </w:r>
      <w:r w:rsidRPr="002F0DBA">
        <w:rPr>
          <w:rFonts w:ascii="Calibri Light" w:hAnsi="Calibri Light" w:cs="Calibri Light"/>
        </w:rPr>
        <w:t>in the Local Pl</w:t>
      </w:r>
      <w:r>
        <w:rPr>
          <w:rFonts w:ascii="Calibri Light" w:hAnsi="Calibri Light" w:cs="Calibri Light"/>
        </w:rPr>
        <w:t>an. This reflects and support</w:t>
      </w:r>
      <w:r w:rsidR="003C2128">
        <w:rPr>
          <w:rFonts w:ascii="Calibri Light" w:hAnsi="Calibri Light" w:cs="Calibri Light"/>
        </w:rPr>
        <w:t>s</w:t>
      </w:r>
      <w:r>
        <w:rPr>
          <w:rFonts w:ascii="Calibri Light" w:hAnsi="Calibri Light" w:cs="Calibri Light"/>
        </w:rPr>
        <w:t xml:space="preserve"> the view within the Local Plan which </w:t>
      </w:r>
      <w:r w:rsidRPr="002F0DBA">
        <w:rPr>
          <w:rFonts w:ascii="Calibri Light" w:hAnsi="Calibri Light" w:cs="Calibri Light"/>
        </w:rPr>
        <w:t>consider</w:t>
      </w:r>
      <w:r>
        <w:rPr>
          <w:rFonts w:ascii="Calibri Light" w:hAnsi="Calibri Light" w:cs="Calibri Light"/>
        </w:rPr>
        <w:t>s</w:t>
      </w:r>
      <w:r w:rsidRPr="002F0DBA">
        <w:rPr>
          <w:rFonts w:ascii="Calibri Light" w:hAnsi="Calibri Light" w:cs="Calibri Light"/>
        </w:rPr>
        <w:t xml:space="preserve"> that the parish is not a suitable nor sustainable location for significant housing growth</w:t>
      </w:r>
      <w:r>
        <w:rPr>
          <w:rFonts w:ascii="Calibri Light" w:hAnsi="Calibri Light" w:cs="Calibri Light"/>
        </w:rPr>
        <w:t xml:space="preserve"> and that </w:t>
      </w:r>
      <w:r w:rsidRPr="002F0DBA">
        <w:rPr>
          <w:rFonts w:ascii="Calibri Light" w:hAnsi="Calibri Light" w:cs="Calibri Light"/>
        </w:rPr>
        <w:t>there are more sustainable locations for major development elsewhere in Harrogate district and further afield</w:t>
      </w:r>
      <w:r>
        <w:rPr>
          <w:rFonts w:ascii="Calibri Light" w:hAnsi="Calibri Light" w:cs="Calibri Light"/>
        </w:rPr>
        <w:t>.</w:t>
      </w:r>
    </w:p>
    <w:p w14:paraId="29B1D360" w14:textId="77777777" w:rsidR="00DC6B3D" w:rsidRPr="002F0DBA" w:rsidRDefault="00DC6B3D" w:rsidP="00DC6B3D">
      <w:pPr>
        <w:spacing w:line="240" w:lineRule="auto"/>
        <w:rPr>
          <w:rFonts w:ascii="Calibri Light" w:hAnsi="Calibri Light" w:cs="Calibri Light"/>
        </w:rPr>
      </w:pPr>
    </w:p>
    <w:p w14:paraId="2606C30C" w14:textId="6ADA015A" w:rsidR="00DC6B3D" w:rsidRPr="00837A3A" w:rsidRDefault="00DC6B3D" w:rsidP="00DC6B3D">
      <w:pPr>
        <w:pStyle w:val="ListParagraph"/>
        <w:numPr>
          <w:ilvl w:val="0"/>
          <w:numId w:val="1"/>
        </w:numPr>
        <w:rPr>
          <w:rFonts w:ascii="Calibri Light" w:hAnsi="Calibri Light" w:cs="Calibri Light"/>
        </w:rPr>
      </w:pPr>
      <w:r>
        <w:rPr>
          <w:rFonts w:ascii="Calibri Light" w:hAnsi="Calibri Light" w:cs="Calibri Light"/>
        </w:rPr>
        <w:t xml:space="preserve">The community also felt that the provision of </w:t>
      </w:r>
      <w:r w:rsidRPr="00F24F53">
        <w:rPr>
          <w:rFonts w:ascii="Calibri Light" w:hAnsi="Calibri Light" w:cs="Calibri Light"/>
        </w:rPr>
        <w:t>additional infrastructure</w:t>
      </w:r>
      <w:r>
        <w:rPr>
          <w:rFonts w:ascii="Calibri Light" w:hAnsi="Calibri Light" w:cs="Calibri Light"/>
        </w:rPr>
        <w:t xml:space="preserve"> especially in terms o</w:t>
      </w:r>
      <w:r w:rsidR="00416270">
        <w:rPr>
          <w:rFonts w:ascii="Calibri Light" w:hAnsi="Calibri Light" w:cs="Calibri Light"/>
        </w:rPr>
        <w:t>f</w:t>
      </w:r>
      <w:r>
        <w:rPr>
          <w:rFonts w:ascii="Calibri Light" w:hAnsi="Calibri Light" w:cs="Calibri Light"/>
        </w:rPr>
        <w:t xml:space="preserve"> </w:t>
      </w:r>
      <w:r w:rsidRPr="00F24F53">
        <w:rPr>
          <w:rFonts w:ascii="Calibri Light" w:hAnsi="Calibri Light" w:cs="Calibri Light"/>
        </w:rPr>
        <w:t xml:space="preserve">roads, </w:t>
      </w:r>
      <w:r>
        <w:rPr>
          <w:rFonts w:ascii="Calibri Light" w:hAnsi="Calibri Light" w:cs="Calibri Light"/>
        </w:rPr>
        <w:t xml:space="preserve">parking, </w:t>
      </w:r>
      <w:r w:rsidRPr="00F24F53">
        <w:rPr>
          <w:rFonts w:ascii="Calibri Light" w:hAnsi="Calibri Light" w:cs="Calibri Light"/>
        </w:rPr>
        <w:t>drainage</w:t>
      </w:r>
      <w:r>
        <w:rPr>
          <w:rFonts w:ascii="Calibri Light" w:hAnsi="Calibri Light" w:cs="Calibri Light"/>
        </w:rPr>
        <w:t xml:space="preserve"> (both sewer and surface water) is necessary </w:t>
      </w:r>
      <w:r w:rsidRPr="00F24F53">
        <w:rPr>
          <w:rFonts w:ascii="Calibri Light" w:hAnsi="Calibri Light" w:cs="Calibri Light"/>
        </w:rPr>
        <w:t>as a result</w:t>
      </w:r>
      <w:r w:rsidR="00416270">
        <w:rPr>
          <w:rFonts w:ascii="Calibri Light" w:hAnsi="Calibri Light" w:cs="Calibri Light"/>
        </w:rPr>
        <w:t xml:space="preserve"> of</w:t>
      </w:r>
      <w:r w:rsidRPr="00F24F53">
        <w:rPr>
          <w:rFonts w:ascii="Calibri Light" w:hAnsi="Calibri Light" w:cs="Calibri Light"/>
        </w:rPr>
        <w:t xml:space="preserve"> </w:t>
      </w:r>
      <w:r>
        <w:rPr>
          <w:rFonts w:ascii="Calibri Light" w:hAnsi="Calibri Light" w:cs="Calibri Light"/>
        </w:rPr>
        <w:t xml:space="preserve">planned </w:t>
      </w:r>
      <w:r w:rsidRPr="00F24F53">
        <w:rPr>
          <w:rFonts w:ascii="Calibri Light" w:hAnsi="Calibri Light" w:cs="Calibri Light"/>
        </w:rPr>
        <w:t xml:space="preserve">new </w:t>
      </w:r>
      <w:r w:rsidR="00253FF3" w:rsidRPr="00F24F53">
        <w:rPr>
          <w:rFonts w:ascii="Calibri Light" w:hAnsi="Calibri Light" w:cs="Calibri Light"/>
        </w:rPr>
        <w:t>development</w:t>
      </w:r>
      <w:r w:rsidR="00253FF3">
        <w:rPr>
          <w:rFonts w:ascii="Calibri Light" w:hAnsi="Calibri Light" w:cs="Calibri Light"/>
        </w:rPr>
        <w:t>s,</w:t>
      </w:r>
      <w:r w:rsidRPr="00F24F53">
        <w:rPr>
          <w:rFonts w:ascii="Calibri Light" w:hAnsi="Calibri Light" w:cs="Calibri Light"/>
        </w:rPr>
        <w:t xml:space="preserve"> </w:t>
      </w:r>
      <w:r>
        <w:rPr>
          <w:rFonts w:ascii="Calibri Light" w:hAnsi="Calibri Light" w:cs="Calibri Light"/>
        </w:rPr>
        <w:t xml:space="preserve">and this should </w:t>
      </w:r>
      <w:r w:rsidRPr="00F24F53">
        <w:rPr>
          <w:rFonts w:ascii="Calibri Light" w:hAnsi="Calibri Light" w:cs="Calibri Light"/>
        </w:rPr>
        <w:t>be addressed at the earliest opportunity.</w:t>
      </w:r>
      <w:r>
        <w:rPr>
          <w:rFonts w:ascii="Calibri Light" w:hAnsi="Calibri Light" w:cs="Calibri Light"/>
        </w:rPr>
        <w:t xml:space="preserve">  </w:t>
      </w:r>
    </w:p>
    <w:p w14:paraId="6C756D89" w14:textId="77777777" w:rsidR="00DC6B3D" w:rsidRPr="00AE77B6" w:rsidRDefault="00DC6B3D" w:rsidP="00DC6B3D">
      <w:pPr>
        <w:rPr>
          <w:rFonts w:ascii="Calibri Light" w:hAnsi="Calibri Light" w:cs="Calibri Light"/>
        </w:rPr>
      </w:pPr>
    </w:p>
    <w:p w14:paraId="6FF81A3A" w14:textId="77777777" w:rsidR="00DC6B3D" w:rsidRPr="00AE3380" w:rsidRDefault="00DC6B3D" w:rsidP="00DC6B3D">
      <w:pPr>
        <w:pStyle w:val="Heading3"/>
        <w:rPr>
          <w:sz w:val="32"/>
          <w:szCs w:val="32"/>
        </w:rPr>
      </w:pPr>
      <w:bookmarkStart w:id="2" w:name="_Toc109934541"/>
      <w:r w:rsidRPr="00AE3380">
        <w:rPr>
          <w:sz w:val="32"/>
          <w:szCs w:val="32"/>
        </w:rPr>
        <w:t>Windfall Sites</w:t>
      </w:r>
      <w:bookmarkEnd w:id="2"/>
      <w:r w:rsidRPr="00AE3380">
        <w:rPr>
          <w:sz w:val="32"/>
          <w:szCs w:val="32"/>
        </w:rPr>
        <w:t xml:space="preserve"> </w:t>
      </w:r>
    </w:p>
    <w:p w14:paraId="1C130DD8" w14:textId="77777777" w:rsidR="00DC6B3D" w:rsidRPr="00AE77B6" w:rsidRDefault="00DC6B3D" w:rsidP="00DC6B3D">
      <w:pPr>
        <w:rPr>
          <w:rFonts w:ascii="Calibri Light" w:hAnsi="Calibri Light" w:cs="Calibri Light"/>
        </w:rPr>
      </w:pPr>
    </w:p>
    <w:p w14:paraId="2206EB2A" w14:textId="77777777" w:rsidR="00DC6B3D" w:rsidRPr="00AE77B6" w:rsidRDefault="00DC6B3D" w:rsidP="00DC6B3D">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Windfall sites</w:t>
      </w:r>
      <w:r w:rsidRPr="00AE77B6">
        <w:rPr>
          <w:rFonts w:ascii="Calibri Light" w:hAnsi="Calibri Light" w:cs="Calibri Light"/>
          <w:color w:val="0B0C0C"/>
          <w:shd w:val="clear" w:color="auto" w:fill="FFFFFF"/>
        </w:rPr>
        <w:t xml:space="preserve"> are sites not specifically identified for development in a </w:t>
      </w:r>
      <w:r>
        <w:rPr>
          <w:rFonts w:ascii="Calibri Light" w:hAnsi="Calibri Light" w:cs="Calibri Light"/>
          <w:color w:val="0B0C0C"/>
          <w:shd w:val="clear" w:color="auto" w:fill="FFFFFF"/>
        </w:rPr>
        <w:t>l</w:t>
      </w:r>
      <w:r w:rsidRPr="00AE77B6">
        <w:rPr>
          <w:rFonts w:ascii="Calibri Light" w:hAnsi="Calibri Light" w:cs="Calibri Light"/>
          <w:color w:val="0B0C0C"/>
          <w:shd w:val="clear" w:color="auto" w:fill="FFFFFF"/>
        </w:rPr>
        <w:t xml:space="preserve">ocal </w:t>
      </w:r>
      <w:r>
        <w:rPr>
          <w:rFonts w:ascii="Calibri Light" w:hAnsi="Calibri Light" w:cs="Calibri Light"/>
          <w:color w:val="0B0C0C"/>
          <w:shd w:val="clear" w:color="auto" w:fill="FFFFFF"/>
        </w:rPr>
        <w:t>p</w:t>
      </w:r>
      <w:r w:rsidRPr="00AE77B6">
        <w:rPr>
          <w:rFonts w:ascii="Calibri Light" w:hAnsi="Calibri Light" w:cs="Calibri Light"/>
          <w:color w:val="0B0C0C"/>
          <w:shd w:val="clear" w:color="auto" w:fill="FFFFFF"/>
        </w:rPr>
        <w:t xml:space="preserve">lan, </w:t>
      </w:r>
      <w:r>
        <w:rPr>
          <w:rFonts w:ascii="Calibri Light" w:hAnsi="Calibri Light" w:cs="Calibri Light"/>
          <w:color w:val="0B0C0C"/>
          <w:shd w:val="clear" w:color="auto" w:fill="FFFFFF"/>
        </w:rPr>
        <w:t>n</w:t>
      </w:r>
      <w:r w:rsidRPr="00AE77B6">
        <w:rPr>
          <w:rFonts w:ascii="Calibri Light" w:hAnsi="Calibri Light" w:cs="Calibri Light"/>
          <w:color w:val="0B0C0C"/>
          <w:shd w:val="clear" w:color="auto" w:fill="FFFFFF"/>
        </w:rPr>
        <w:t xml:space="preserve">eighbourhood </w:t>
      </w:r>
      <w:r>
        <w:rPr>
          <w:rFonts w:ascii="Calibri Light" w:hAnsi="Calibri Light" w:cs="Calibri Light"/>
          <w:color w:val="0B0C0C"/>
          <w:shd w:val="clear" w:color="auto" w:fill="FFFFFF"/>
        </w:rPr>
        <w:t>p</w:t>
      </w:r>
      <w:r w:rsidRPr="00AE77B6">
        <w:rPr>
          <w:rFonts w:ascii="Calibri Light" w:hAnsi="Calibri Light" w:cs="Calibri Light"/>
          <w:color w:val="0B0C0C"/>
          <w:shd w:val="clear" w:color="auto" w:fill="FFFFFF"/>
        </w:rPr>
        <w:t xml:space="preserve">lan or </w:t>
      </w:r>
      <w:r>
        <w:rPr>
          <w:rFonts w:ascii="Calibri Light" w:hAnsi="Calibri Light" w:cs="Calibri Light"/>
          <w:color w:val="0B0C0C"/>
          <w:shd w:val="clear" w:color="auto" w:fill="FFFFFF"/>
        </w:rPr>
        <w:t xml:space="preserve">other </w:t>
      </w:r>
      <w:r w:rsidRPr="00AE77B6">
        <w:rPr>
          <w:rFonts w:ascii="Calibri Light" w:hAnsi="Calibri Light" w:cs="Calibri Light"/>
          <w:color w:val="0B0C0C"/>
          <w:shd w:val="clear" w:color="auto" w:fill="FFFFFF"/>
        </w:rPr>
        <w:t xml:space="preserve">development plan document.  They mainly comprise </w:t>
      </w:r>
      <w:r w:rsidRPr="00AE77B6">
        <w:rPr>
          <w:rFonts w:ascii="Calibri Light" w:hAnsi="Calibri Light" w:cs="Calibri Light"/>
        </w:rPr>
        <w:t xml:space="preserve">redundant or underutilised buildings, including former farm buildings, or a small gap within an existing frontage of buildings.   Usually, they are small sites suitable for only a single dwelling but could be larger. Normally windfall development is for new housing, though, in principle, could comprise other forms of development such as shops, employment units or community facilities. </w:t>
      </w:r>
    </w:p>
    <w:p w14:paraId="7E787FF9" w14:textId="77777777" w:rsidR="00DC6B3D" w:rsidRPr="00AE77B6" w:rsidRDefault="00DC6B3D" w:rsidP="00DC6B3D">
      <w:pPr>
        <w:pStyle w:val="ListParagraph"/>
        <w:spacing w:line="240" w:lineRule="auto"/>
        <w:rPr>
          <w:rFonts w:ascii="Calibri Light" w:hAnsi="Calibri Light" w:cs="Calibri Light"/>
        </w:rPr>
      </w:pPr>
    </w:p>
    <w:p w14:paraId="6FD26BDD" w14:textId="6D7B69F7" w:rsidR="00DC6B3D" w:rsidRPr="002E12F6" w:rsidRDefault="00DC6B3D" w:rsidP="00DC6B3D">
      <w:pPr>
        <w:pStyle w:val="ListParagraph"/>
        <w:numPr>
          <w:ilvl w:val="0"/>
          <w:numId w:val="1"/>
        </w:numPr>
        <w:spacing w:line="240" w:lineRule="auto"/>
        <w:rPr>
          <w:rFonts w:ascii="Calibri Light" w:hAnsi="Calibri Light" w:cs="Calibri Light"/>
        </w:rPr>
      </w:pPr>
      <w:r w:rsidRPr="002E12F6">
        <w:rPr>
          <w:rFonts w:ascii="Calibri Light" w:hAnsi="Calibri Light" w:cs="Calibri Light"/>
        </w:rPr>
        <w:t xml:space="preserve">In recent years, the parish has already experienced significant windfall development, much of it housing related. </w:t>
      </w:r>
      <w:r w:rsidR="00E129E3">
        <w:rPr>
          <w:rFonts w:ascii="Calibri Light" w:hAnsi="Calibri Light" w:cs="Calibri Light"/>
        </w:rPr>
        <w:t xml:space="preserve">This is a </w:t>
      </w:r>
      <w:r w:rsidRPr="002E12F6">
        <w:rPr>
          <w:rFonts w:ascii="Calibri Light" w:hAnsi="Calibri Light" w:cs="Calibri Light"/>
        </w:rPr>
        <w:t>trend that is expected to continue. Though these sites cannot be identified</w:t>
      </w:r>
      <w:r w:rsidR="00E129E3">
        <w:rPr>
          <w:rFonts w:ascii="Calibri Light" w:hAnsi="Calibri Light" w:cs="Calibri Light"/>
        </w:rPr>
        <w:t xml:space="preserve"> in advance</w:t>
      </w:r>
      <w:r w:rsidRPr="002E12F6">
        <w:rPr>
          <w:rFonts w:ascii="Calibri Light" w:hAnsi="Calibri Light" w:cs="Calibri Light"/>
        </w:rPr>
        <w:t xml:space="preserve">, the high degree of market pressure for new and other forms of development coupled with the level of vacant and underutilised land and buildings, including </w:t>
      </w:r>
      <w:r w:rsidR="00CE1764">
        <w:rPr>
          <w:rFonts w:ascii="Calibri Light" w:hAnsi="Calibri Light" w:cs="Calibri Light"/>
        </w:rPr>
        <w:t xml:space="preserve">some which are </w:t>
      </w:r>
      <w:r w:rsidRPr="002E12F6">
        <w:rPr>
          <w:rFonts w:ascii="Calibri Light" w:hAnsi="Calibri Light" w:cs="Calibri Light"/>
        </w:rPr>
        <w:t>agricultural related, means that windfall sites will continue to provide an important source of new housing.</w:t>
      </w:r>
    </w:p>
    <w:p w14:paraId="7680F997" w14:textId="77777777" w:rsidR="00DC6B3D" w:rsidRDefault="00DC6B3D" w:rsidP="00DC6B3D">
      <w:pPr>
        <w:pStyle w:val="ListParagraph"/>
        <w:spacing w:line="240" w:lineRule="auto"/>
        <w:rPr>
          <w:rFonts w:ascii="Calibri Light" w:hAnsi="Calibri Light" w:cs="Calibri Light"/>
        </w:rPr>
      </w:pPr>
    </w:p>
    <w:p w14:paraId="4CF3FCE2" w14:textId="78F16C25" w:rsidR="00DC6B3D" w:rsidRDefault="00DC6B3D" w:rsidP="00DC6B3D">
      <w:pPr>
        <w:pStyle w:val="ListParagraph"/>
        <w:numPr>
          <w:ilvl w:val="0"/>
          <w:numId w:val="1"/>
        </w:numPr>
        <w:spacing w:line="240" w:lineRule="auto"/>
        <w:rPr>
          <w:rFonts w:ascii="Calibri Light" w:hAnsi="Calibri Light" w:cs="Calibri Light"/>
        </w:rPr>
      </w:pPr>
      <w:r w:rsidRPr="006E7B2C">
        <w:rPr>
          <w:rFonts w:ascii="Calibri Light" w:hAnsi="Calibri Light" w:cs="Calibri Light"/>
        </w:rPr>
        <w:t>The consultation shows that the community is generally supportive of suitable small windfall development</w:t>
      </w:r>
      <w:r w:rsidR="00AD138D">
        <w:rPr>
          <w:rFonts w:ascii="Calibri Light" w:hAnsi="Calibri Light" w:cs="Calibri Light"/>
        </w:rPr>
        <w:t>, e</w:t>
      </w:r>
      <w:r w:rsidRPr="006E7B2C">
        <w:rPr>
          <w:rFonts w:ascii="Calibri Light" w:hAnsi="Calibri Light" w:cs="Calibri Light"/>
        </w:rPr>
        <w:t>specially the sympathetic conversion of historic farm building where this help</w:t>
      </w:r>
      <w:r w:rsidR="00E0369E">
        <w:rPr>
          <w:rFonts w:ascii="Calibri Light" w:hAnsi="Calibri Light" w:cs="Calibri Light"/>
        </w:rPr>
        <w:t>s</w:t>
      </w:r>
      <w:r w:rsidRPr="006E7B2C">
        <w:rPr>
          <w:rFonts w:ascii="Calibri Light" w:hAnsi="Calibri Light" w:cs="Calibri Light"/>
        </w:rPr>
        <w:t xml:space="preserve"> conserve and improve the character and appearance of the building </w:t>
      </w:r>
      <w:r w:rsidR="00E0369E">
        <w:rPr>
          <w:rFonts w:ascii="Calibri Light" w:hAnsi="Calibri Light" w:cs="Calibri Light"/>
        </w:rPr>
        <w:t xml:space="preserve">better </w:t>
      </w:r>
      <w:r w:rsidRPr="006E7B2C">
        <w:rPr>
          <w:rFonts w:ascii="Calibri Light" w:hAnsi="Calibri Light" w:cs="Calibri Light"/>
        </w:rPr>
        <w:t>than any other use. There are several redundant farm buildings and</w:t>
      </w:r>
      <w:r w:rsidR="000139B9">
        <w:rPr>
          <w:rFonts w:ascii="Calibri Light" w:hAnsi="Calibri Light" w:cs="Calibri Light"/>
        </w:rPr>
        <w:t xml:space="preserve"> </w:t>
      </w:r>
      <w:r w:rsidRPr="006E7B2C">
        <w:rPr>
          <w:rFonts w:ascii="Calibri Light" w:hAnsi="Calibri Light" w:cs="Calibri Light"/>
        </w:rPr>
        <w:t>more may come forward over the lifetime of the Plan</w:t>
      </w:r>
      <w:r w:rsidR="000139B9">
        <w:rPr>
          <w:rFonts w:ascii="Calibri Light" w:hAnsi="Calibri Light" w:cs="Calibri Light"/>
        </w:rPr>
        <w:t>. G</w:t>
      </w:r>
      <w:r w:rsidRPr="006E7B2C">
        <w:rPr>
          <w:rFonts w:ascii="Calibri Light" w:hAnsi="Calibri Light" w:cs="Calibri Light"/>
        </w:rPr>
        <w:t>iven the limited opportunity for suitable housing sites across the parish, their reuse for residential purposes would be supported (where it can be shown that the building is no longer needed for agricultural purposes</w:t>
      </w:r>
      <w:r>
        <w:rPr>
          <w:rFonts w:ascii="Calibri Light" w:hAnsi="Calibri Light" w:cs="Calibri Light"/>
        </w:rPr>
        <w:t>,</w:t>
      </w:r>
      <w:r w:rsidRPr="006E7B2C">
        <w:rPr>
          <w:rFonts w:ascii="Calibri Light" w:hAnsi="Calibri Light" w:cs="Calibri Light"/>
        </w:rPr>
        <w:t xml:space="preserve"> where relevant). </w:t>
      </w:r>
    </w:p>
    <w:p w14:paraId="47393AA6" w14:textId="77777777" w:rsidR="00DC6B3D" w:rsidRPr="006E7B2C" w:rsidRDefault="00DC6B3D" w:rsidP="00DC6B3D">
      <w:pPr>
        <w:pStyle w:val="ListParagraph"/>
        <w:spacing w:line="240" w:lineRule="auto"/>
        <w:rPr>
          <w:rFonts w:ascii="Calibri Light" w:hAnsi="Calibri Light" w:cs="Calibri Light"/>
        </w:rPr>
      </w:pPr>
    </w:p>
    <w:p w14:paraId="798BD641" w14:textId="77777777" w:rsidR="00DC6B3D" w:rsidRPr="00AE77B6" w:rsidRDefault="00DC6B3D" w:rsidP="00DC6B3D">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This is also in accordance with national and local planning policies that are generally supportive of the principle of windfall type development, especially within Kirkby Malzeard as defined by the Development Limit.  Beyond Kirkby Malzeard while windfall development is permitted in principle there are stricter controls over it.</w:t>
      </w:r>
    </w:p>
    <w:p w14:paraId="04A787A9" w14:textId="77777777" w:rsidR="00DC6B3D" w:rsidRPr="00AE77B6" w:rsidRDefault="00DC6B3D" w:rsidP="00DC6B3D">
      <w:pPr>
        <w:pStyle w:val="ListParagraph"/>
        <w:spacing w:line="240" w:lineRule="auto"/>
        <w:rPr>
          <w:rFonts w:ascii="Calibri Light" w:hAnsi="Calibri Light" w:cs="Calibri Light"/>
        </w:rPr>
      </w:pPr>
    </w:p>
    <w:p w14:paraId="2A0BFE3E" w14:textId="510CF7E7" w:rsidR="00DC6B3D" w:rsidRPr="00543157" w:rsidRDefault="00DC6B3D" w:rsidP="00DC6B3D">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 xml:space="preserve">It is important, however, that when windfall sites come forward, they are of </w:t>
      </w:r>
      <w:r w:rsidR="009920FC" w:rsidRPr="00AE77B6">
        <w:rPr>
          <w:rFonts w:ascii="Calibri Light" w:hAnsi="Calibri Light" w:cs="Calibri Light"/>
        </w:rPr>
        <w:t>high</w:t>
      </w:r>
      <w:r w:rsidR="009920FC">
        <w:rPr>
          <w:rFonts w:ascii="Calibri Light" w:hAnsi="Calibri Light" w:cs="Calibri Light"/>
        </w:rPr>
        <w:t>-quality</w:t>
      </w:r>
      <w:r w:rsidRPr="00AE77B6">
        <w:rPr>
          <w:rFonts w:ascii="Calibri Light" w:hAnsi="Calibri Light" w:cs="Calibri Light"/>
        </w:rPr>
        <w:t xml:space="preserve"> design, suitable located</w:t>
      </w:r>
      <w:r>
        <w:rPr>
          <w:rFonts w:ascii="Calibri Light" w:hAnsi="Calibri Light" w:cs="Calibri Light"/>
        </w:rPr>
        <w:t xml:space="preserve"> </w:t>
      </w:r>
      <w:r w:rsidRPr="00AE77B6">
        <w:rPr>
          <w:rFonts w:ascii="Calibri Light" w:hAnsi="Calibri Light" w:cs="Calibri Light"/>
        </w:rPr>
        <w:t>and generally contribute to sustainable development.</w:t>
      </w:r>
      <w:r w:rsidRPr="006E7B2C">
        <w:rPr>
          <w:rFonts w:ascii="Calibri Light" w:hAnsi="Calibri Light" w:cs="Calibri Light"/>
        </w:rPr>
        <w:t xml:space="preserve"> </w:t>
      </w:r>
      <w:r>
        <w:rPr>
          <w:rFonts w:ascii="Calibri Light" w:hAnsi="Calibri Light" w:cs="Calibri Light"/>
        </w:rPr>
        <w:t xml:space="preserve">This is especially important as they will often be </w:t>
      </w:r>
      <w:r w:rsidRPr="003862EA">
        <w:rPr>
          <w:rFonts w:ascii="Calibri Light" w:hAnsi="Calibri Light" w:cs="Calibri Light"/>
        </w:rPr>
        <w:t xml:space="preserve">in isolated or sensitive </w:t>
      </w:r>
      <w:r>
        <w:rPr>
          <w:rFonts w:ascii="Calibri Light" w:hAnsi="Calibri Light" w:cs="Calibri Light"/>
        </w:rPr>
        <w:t>locations</w:t>
      </w:r>
      <w:r w:rsidRPr="003862EA">
        <w:rPr>
          <w:rFonts w:ascii="Calibri Light" w:hAnsi="Calibri Light" w:cs="Calibri Light"/>
        </w:rPr>
        <w:t>.</w:t>
      </w:r>
    </w:p>
    <w:p w14:paraId="29254B92" w14:textId="77777777" w:rsidR="00DC6B3D" w:rsidRPr="00AE77B6" w:rsidRDefault="00DC6B3D" w:rsidP="00DC6B3D">
      <w:pPr>
        <w:pStyle w:val="ListParagraph"/>
        <w:spacing w:line="240" w:lineRule="auto"/>
        <w:rPr>
          <w:rFonts w:ascii="Calibri Light" w:hAnsi="Calibri Light" w:cs="Calibri Light"/>
        </w:rPr>
      </w:pPr>
    </w:p>
    <w:p w14:paraId="16D0D89D" w14:textId="77777777" w:rsidR="00DC6B3D" w:rsidRDefault="00DC6B3D" w:rsidP="00DC6B3D">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 xml:space="preserve">To ensure this, </w:t>
      </w:r>
      <w:r>
        <w:rPr>
          <w:rFonts w:ascii="Calibri Light" w:hAnsi="Calibri Light" w:cs="Calibri Light"/>
        </w:rPr>
        <w:t>any such proposals must</w:t>
      </w:r>
      <w:r w:rsidRPr="00AE77B6">
        <w:rPr>
          <w:rFonts w:ascii="Calibri Light" w:hAnsi="Calibri Light" w:cs="Calibri Light"/>
        </w:rPr>
        <w:t xml:space="preserve"> be considered in accordance with the policies in the Plan, as well as other supporting local and national planning policies.</w:t>
      </w:r>
    </w:p>
    <w:p w14:paraId="6EBB2571" w14:textId="77777777" w:rsidR="00C64ECE" w:rsidRPr="00C64ECE" w:rsidRDefault="00C64ECE" w:rsidP="00C64ECE">
      <w:pPr>
        <w:spacing w:line="240" w:lineRule="auto"/>
        <w:rPr>
          <w:rFonts w:ascii="Calibri Light" w:hAnsi="Calibri Light" w:cs="Calibri Light"/>
        </w:rPr>
      </w:pPr>
    </w:p>
    <w:p w14:paraId="6512B7D4" w14:textId="77777777" w:rsidR="00DC6B3D" w:rsidRPr="00AE77B6" w:rsidRDefault="00DC6B3D" w:rsidP="00DC6B3D">
      <w:pPr>
        <w:pStyle w:val="ListParagraph"/>
        <w:spacing w:line="240" w:lineRule="auto"/>
        <w:rPr>
          <w:rFonts w:ascii="Calibri Light" w:hAnsi="Calibri Light" w:cs="Calibri Light"/>
        </w:rPr>
      </w:pPr>
    </w:p>
    <w:p w14:paraId="1A233415" w14:textId="77777777" w:rsidR="00DC6B3D" w:rsidRPr="00AE3380" w:rsidRDefault="00DC6B3D" w:rsidP="00DC6B3D">
      <w:pPr>
        <w:pStyle w:val="Heading3"/>
        <w:rPr>
          <w:sz w:val="32"/>
          <w:szCs w:val="32"/>
        </w:rPr>
      </w:pPr>
      <w:bookmarkStart w:id="3" w:name="_Toc109934542"/>
      <w:r w:rsidRPr="00AE3380">
        <w:rPr>
          <w:sz w:val="32"/>
          <w:szCs w:val="32"/>
        </w:rPr>
        <w:t>Housing Mix</w:t>
      </w:r>
      <w:bookmarkEnd w:id="3"/>
    </w:p>
    <w:p w14:paraId="5391CAF7" w14:textId="77777777" w:rsidR="00DC6B3D" w:rsidRPr="00AE77B6" w:rsidRDefault="00DC6B3D" w:rsidP="00DC6B3D">
      <w:pPr>
        <w:pStyle w:val="ListParagraph"/>
        <w:spacing w:line="240" w:lineRule="auto"/>
        <w:rPr>
          <w:rFonts w:ascii="Calibri Light" w:hAnsi="Calibri Light" w:cs="Calibri Light"/>
        </w:rPr>
      </w:pPr>
    </w:p>
    <w:p w14:paraId="05E51848" w14:textId="301E935E" w:rsidR="003B754A" w:rsidRDefault="00DC6B3D" w:rsidP="00D93FAA">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 xml:space="preserve">Housing growth must help to meet the needs of all members of the </w:t>
      </w:r>
      <w:r w:rsidR="0025391F">
        <w:rPr>
          <w:rFonts w:ascii="Calibri Light" w:hAnsi="Calibri Light" w:cs="Calibri Light"/>
        </w:rPr>
        <w:t>lo</w:t>
      </w:r>
      <w:r w:rsidR="00A45F97">
        <w:rPr>
          <w:rFonts w:ascii="Calibri Light" w:hAnsi="Calibri Light" w:cs="Calibri Light"/>
        </w:rPr>
        <w:t xml:space="preserve">cal </w:t>
      </w:r>
      <w:r w:rsidRPr="00AE77B6">
        <w:rPr>
          <w:rFonts w:ascii="Calibri Light" w:hAnsi="Calibri Light" w:cs="Calibri Light"/>
        </w:rPr>
        <w:t>population.  This is important for creating balanced and sustainable communities</w:t>
      </w:r>
      <w:r w:rsidR="009920FC">
        <w:rPr>
          <w:rFonts w:ascii="Calibri Light" w:hAnsi="Calibri Light" w:cs="Calibri Light"/>
        </w:rPr>
        <w:t>.</w:t>
      </w:r>
      <w:r w:rsidR="00D93FAA">
        <w:rPr>
          <w:rFonts w:ascii="Calibri Light" w:hAnsi="Calibri Light" w:cs="Calibri Light"/>
        </w:rPr>
        <w:t xml:space="preserve"> </w:t>
      </w:r>
      <w:r w:rsidRPr="00D93FAA">
        <w:rPr>
          <w:rFonts w:ascii="Calibri Light" w:hAnsi="Calibri Light" w:cs="Calibri Light"/>
        </w:rPr>
        <w:t xml:space="preserve">This is of special significance </w:t>
      </w:r>
      <w:r w:rsidR="004F50D7" w:rsidRPr="00D93FAA">
        <w:rPr>
          <w:rFonts w:ascii="Calibri Light" w:hAnsi="Calibri Light" w:cs="Calibri Light"/>
        </w:rPr>
        <w:t xml:space="preserve">for the Plan Area </w:t>
      </w:r>
      <w:r w:rsidRPr="00D93FAA">
        <w:rPr>
          <w:rFonts w:ascii="Calibri Light" w:hAnsi="Calibri Light" w:cs="Calibri Light"/>
        </w:rPr>
        <w:t xml:space="preserve">as there is some evidence that the housing type of the parish is unbalanced. </w:t>
      </w:r>
    </w:p>
    <w:p w14:paraId="7B1D9828" w14:textId="77777777" w:rsidR="00D93FAA" w:rsidRPr="00D93FAA" w:rsidRDefault="00D93FAA" w:rsidP="00D93FAA">
      <w:pPr>
        <w:pStyle w:val="ListParagraph"/>
        <w:spacing w:line="240" w:lineRule="auto"/>
        <w:rPr>
          <w:rFonts w:ascii="Calibri Light" w:hAnsi="Calibri Light" w:cs="Calibri Light"/>
        </w:rPr>
      </w:pPr>
    </w:p>
    <w:p w14:paraId="5729FAA3" w14:textId="5EAB7C5A" w:rsidR="00DC6B3D" w:rsidRPr="00AE77B6" w:rsidRDefault="00DC6B3D" w:rsidP="00DC6B3D">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Analysis of the 2011 Census results shows that there is a relative lack of smaller housing and a relative over provision of larger housing</w:t>
      </w:r>
      <w:r w:rsidR="002D2F65">
        <w:rPr>
          <w:rFonts w:ascii="Calibri Light" w:hAnsi="Calibri Light" w:cs="Calibri Light"/>
        </w:rPr>
        <w:t xml:space="preserve"> (analysis from the 2021 census is not yet available)</w:t>
      </w:r>
      <w:r w:rsidRPr="00AE77B6">
        <w:rPr>
          <w:rFonts w:ascii="Calibri Light" w:hAnsi="Calibri Light" w:cs="Calibri Light"/>
        </w:rPr>
        <w:t xml:space="preserve">. At 34%, for example, the number of dwellings with four or more bedrooms is nearly double the national (18.9%) and regional (17.7%) averages and well above the </w:t>
      </w:r>
      <w:r>
        <w:rPr>
          <w:rFonts w:ascii="Calibri Light" w:hAnsi="Calibri Light" w:cs="Calibri Light"/>
        </w:rPr>
        <w:t xml:space="preserve">Harrogate </w:t>
      </w:r>
      <w:r w:rsidRPr="00AE77B6">
        <w:rPr>
          <w:rFonts w:ascii="Calibri Light" w:hAnsi="Calibri Light" w:cs="Calibri Light"/>
        </w:rPr>
        <w:t>district average (27.2%).  Furthermore, the evidence suggests that most of the new homes built in the parish in recent years have been</w:t>
      </w:r>
      <w:r w:rsidR="007116E8">
        <w:rPr>
          <w:rFonts w:ascii="Calibri Light" w:hAnsi="Calibri Light" w:cs="Calibri Light"/>
        </w:rPr>
        <w:t xml:space="preserve"> </w:t>
      </w:r>
      <w:r w:rsidRPr="00AE77B6">
        <w:rPr>
          <w:rFonts w:ascii="Calibri Light" w:hAnsi="Calibri Light" w:cs="Calibri Light"/>
        </w:rPr>
        <w:t>larger homes.  Land Registry data shows that between 1995 and 2007 the majority 59% of new build housing residential sales were detached dwellings</w:t>
      </w:r>
      <w:r w:rsidR="004F3070">
        <w:rPr>
          <w:rFonts w:ascii="Calibri Light" w:hAnsi="Calibri Light" w:cs="Calibri Light"/>
        </w:rPr>
        <w:t xml:space="preserve"> (more recent data will be </w:t>
      </w:r>
      <w:r w:rsidR="00C8365F">
        <w:rPr>
          <w:rFonts w:ascii="Calibri Light" w:hAnsi="Calibri Light" w:cs="Calibri Light"/>
        </w:rPr>
        <w:t xml:space="preserve">provided </w:t>
      </w:r>
      <w:r w:rsidR="00F66DB3">
        <w:rPr>
          <w:rFonts w:ascii="Calibri Light" w:hAnsi="Calibri Light" w:cs="Calibri Light"/>
        </w:rPr>
        <w:t>once available)</w:t>
      </w:r>
      <w:r w:rsidRPr="00AE77B6">
        <w:rPr>
          <w:rFonts w:ascii="Calibri Light" w:hAnsi="Calibri Light" w:cs="Calibri Light"/>
        </w:rPr>
        <w:t xml:space="preserve">.   </w:t>
      </w:r>
    </w:p>
    <w:p w14:paraId="00813202" w14:textId="77777777" w:rsidR="00DC6B3D" w:rsidRPr="00AE77B6" w:rsidRDefault="00DC6B3D" w:rsidP="00DC6B3D">
      <w:pPr>
        <w:pStyle w:val="ListParagraph"/>
        <w:spacing w:line="240" w:lineRule="auto"/>
        <w:rPr>
          <w:rFonts w:ascii="Calibri Light" w:hAnsi="Calibri Light" w:cs="Calibri Light"/>
        </w:rPr>
      </w:pPr>
    </w:p>
    <w:p w14:paraId="776834B0" w14:textId="1A0EBAF7" w:rsidR="00DC6B3D" w:rsidRPr="00AE77B6" w:rsidRDefault="00DC6B3D" w:rsidP="00DC6B3D">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A housing mix skewed to larger dwellings will arguably not meet the needs of the parish’s ageing population.  At 2</w:t>
      </w:r>
      <w:r w:rsidR="00845099">
        <w:rPr>
          <w:rFonts w:ascii="Calibri Light" w:hAnsi="Calibri Light" w:cs="Calibri Light"/>
        </w:rPr>
        <w:t>9.2</w:t>
      </w:r>
      <w:r w:rsidRPr="00AE77B6">
        <w:rPr>
          <w:rFonts w:ascii="Calibri Light" w:hAnsi="Calibri Light" w:cs="Calibri Light"/>
        </w:rPr>
        <w:t>% (20</w:t>
      </w:r>
      <w:r w:rsidR="00845099">
        <w:rPr>
          <w:rFonts w:ascii="Calibri Light" w:hAnsi="Calibri Light" w:cs="Calibri Light"/>
        </w:rPr>
        <w:t>21</w:t>
      </w:r>
      <w:r w:rsidR="00563444">
        <w:rPr>
          <w:rFonts w:ascii="Calibri Light" w:hAnsi="Calibri Light" w:cs="Calibri Light"/>
        </w:rPr>
        <w:t xml:space="preserve"> census</w:t>
      </w:r>
      <w:r w:rsidRPr="00AE77B6">
        <w:rPr>
          <w:rFonts w:ascii="Calibri Light" w:hAnsi="Calibri Light" w:cs="Calibri Light"/>
        </w:rPr>
        <w:t>) about a quarter of the population was aged over 65; a figure which is</w:t>
      </w:r>
      <w:r w:rsidR="00AB7B6A">
        <w:rPr>
          <w:rFonts w:ascii="Calibri Light" w:hAnsi="Calibri Light" w:cs="Calibri Light"/>
        </w:rPr>
        <w:t xml:space="preserve"> much</w:t>
      </w:r>
      <w:r w:rsidRPr="00AE77B6">
        <w:rPr>
          <w:rFonts w:ascii="Calibri Light" w:hAnsi="Calibri Light" w:cs="Calibri Light"/>
        </w:rPr>
        <w:t xml:space="preserve"> higher than the </w:t>
      </w:r>
      <w:r>
        <w:rPr>
          <w:rFonts w:ascii="Calibri Light" w:hAnsi="Calibri Light" w:cs="Calibri Light"/>
        </w:rPr>
        <w:t xml:space="preserve">Harrogate </w:t>
      </w:r>
      <w:r w:rsidRPr="00AE77B6">
        <w:rPr>
          <w:rFonts w:ascii="Calibri Light" w:hAnsi="Calibri Light" w:cs="Calibri Light"/>
        </w:rPr>
        <w:t>district (</w:t>
      </w:r>
      <w:r w:rsidR="00C83F41">
        <w:rPr>
          <w:rFonts w:ascii="Calibri Light" w:hAnsi="Calibri Light" w:cs="Calibri Light"/>
        </w:rPr>
        <w:t>23.4</w:t>
      </w:r>
      <w:r w:rsidRPr="00AE77B6">
        <w:rPr>
          <w:rFonts w:ascii="Calibri Light" w:hAnsi="Calibri Light" w:cs="Calibri Light"/>
        </w:rPr>
        <w:t>%), regional (1</w:t>
      </w:r>
      <w:r w:rsidR="00C83F41">
        <w:rPr>
          <w:rFonts w:ascii="Calibri Light" w:hAnsi="Calibri Light" w:cs="Calibri Light"/>
        </w:rPr>
        <w:t>9.0</w:t>
      </w:r>
      <w:r w:rsidRPr="00AE77B6">
        <w:rPr>
          <w:rFonts w:ascii="Calibri Light" w:hAnsi="Calibri Light" w:cs="Calibri Light"/>
        </w:rPr>
        <w:t>%) and national averages (1</w:t>
      </w:r>
      <w:r w:rsidR="00C83F41">
        <w:rPr>
          <w:rFonts w:ascii="Calibri Light" w:hAnsi="Calibri Light" w:cs="Calibri Light"/>
        </w:rPr>
        <w:t>8.6</w:t>
      </w:r>
      <w:r w:rsidRPr="00AE77B6">
        <w:rPr>
          <w:rFonts w:ascii="Calibri Light" w:hAnsi="Calibri Light" w:cs="Calibri Light"/>
        </w:rPr>
        <w:t xml:space="preserve">%). </w:t>
      </w:r>
    </w:p>
    <w:p w14:paraId="73BA4C75" w14:textId="77777777" w:rsidR="00DC6B3D" w:rsidRPr="00AE77B6" w:rsidRDefault="00DC6B3D" w:rsidP="00DC6B3D">
      <w:pPr>
        <w:pStyle w:val="ListParagraph"/>
        <w:spacing w:line="240" w:lineRule="auto"/>
        <w:rPr>
          <w:rFonts w:ascii="Calibri Light" w:hAnsi="Calibri Light" w:cs="Calibri Light"/>
        </w:rPr>
      </w:pPr>
    </w:p>
    <w:p w14:paraId="4D1407EF" w14:textId="27B4B82E" w:rsidR="00DC6B3D" w:rsidRDefault="00DC6B3D" w:rsidP="00DC6B3D">
      <w:pPr>
        <w:pStyle w:val="ListParagraph"/>
        <w:numPr>
          <w:ilvl w:val="0"/>
          <w:numId w:val="1"/>
        </w:numPr>
        <w:spacing w:line="240" w:lineRule="auto"/>
        <w:rPr>
          <w:rFonts w:ascii="Calibri Light" w:hAnsi="Calibri Light" w:cs="Calibri Light"/>
        </w:rPr>
      </w:pPr>
      <w:r w:rsidRPr="00AE77B6">
        <w:rPr>
          <w:rFonts w:ascii="Calibri Light" w:hAnsi="Calibri Light" w:cs="Calibri Light"/>
        </w:rPr>
        <w:t>The findings from the consultation also show support for the provision of smaller homes in housing developments</w:t>
      </w:r>
      <w:r w:rsidR="001E1101">
        <w:rPr>
          <w:rFonts w:ascii="Calibri Light" w:hAnsi="Calibri Light" w:cs="Calibri Light"/>
        </w:rPr>
        <w:t>,</w:t>
      </w:r>
      <w:r w:rsidR="002D5E25">
        <w:rPr>
          <w:rFonts w:ascii="Calibri Light" w:hAnsi="Calibri Light" w:cs="Calibri Light"/>
        </w:rPr>
        <w:t xml:space="preserve"> </w:t>
      </w:r>
      <w:r w:rsidR="001E1101">
        <w:rPr>
          <w:rFonts w:ascii="Calibri Light" w:hAnsi="Calibri Light" w:cs="Calibri Light"/>
        </w:rPr>
        <w:t>i</w:t>
      </w:r>
      <w:r w:rsidRPr="00AE77B6">
        <w:rPr>
          <w:rFonts w:ascii="Calibri Light" w:hAnsi="Calibri Light" w:cs="Calibri Light"/>
        </w:rPr>
        <w:t>n</w:t>
      </w:r>
      <w:r w:rsidR="002D5E25">
        <w:rPr>
          <w:rFonts w:ascii="Calibri Light" w:hAnsi="Calibri Light" w:cs="Calibri Light"/>
        </w:rPr>
        <w:t xml:space="preserve"> </w:t>
      </w:r>
      <w:r w:rsidRPr="00AE77B6">
        <w:rPr>
          <w:rFonts w:ascii="Calibri Light" w:hAnsi="Calibri Light" w:cs="Calibri Light"/>
        </w:rPr>
        <w:t>particular</w:t>
      </w:r>
      <w:r w:rsidR="00681C84">
        <w:rPr>
          <w:rFonts w:ascii="Calibri Light" w:hAnsi="Calibri Light" w:cs="Calibri Light"/>
        </w:rPr>
        <w:t xml:space="preserve"> </w:t>
      </w:r>
      <w:r w:rsidR="00BD76A6">
        <w:rPr>
          <w:rFonts w:ascii="Calibri Light" w:hAnsi="Calibri Light" w:cs="Calibri Light"/>
        </w:rPr>
        <w:t xml:space="preserve">2-3 </w:t>
      </w:r>
      <w:r w:rsidRPr="00AE77B6">
        <w:rPr>
          <w:rFonts w:ascii="Calibri Light" w:hAnsi="Calibri Light" w:cs="Calibri Light"/>
        </w:rPr>
        <w:t>bedroomed houses</w:t>
      </w:r>
      <w:r w:rsidR="009803B3">
        <w:rPr>
          <w:rFonts w:ascii="Calibri Light" w:hAnsi="Calibri Light" w:cs="Calibri Light"/>
        </w:rPr>
        <w:t>,</w:t>
      </w:r>
      <w:r w:rsidRPr="00AE77B6">
        <w:rPr>
          <w:rFonts w:ascii="Calibri Light" w:hAnsi="Calibri Light" w:cs="Calibri Light"/>
        </w:rPr>
        <w:t xml:space="preserve"> of a type suitable for young </w:t>
      </w:r>
      <w:r w:rsidR="004360A2">
        <w:rPr>
          <w:rFonts w:ascii="Calibri Light" w:hAnsi="Calibri Light" w:cs="Calibri Light"/>
        </w:rPr>
        <w:t>people,</w:t>
      </w:r>
      <w:r w:rsidRPr="00AE77B6">
        <w:rPr>
          <w:rFonts w:ascii="Calibri Light" w:hAnsi="Calibri Light" w:cs="Calibri Light"/>
        </w:rPr>
        <w:t xml:space="preserve"> a</w:t>
      </w:r>
      <w:r w:rsidR="00311E8C">
        <w:rPr>
          <w:rFonts w:ascii="Calibri Light" w:hAnsi="Calibri Light" w:cs="Calibri Light"/>
        </w:rPr>
        <w:t>s well as</w:t>
      </w:r>
      <w:r w:rsidRPr="00AE77B6">
        <w:rPr>
          <w:rFonts w:ascii="Calibri Light" w:hAnsi="Calibri Light" w:cs="Calibri Light"/>
        </w:rPr>
        <w:t xml:space="preserve"> for older residents wishing to downsize </w:t>
      </w:r>
      <w:r w:rsidR="00617D8A">
        <w:rPr>
          <w:rFonts w:ascii="Calibri Light" w:hAnsi="Calibri Light" w:cs="Calibri Light"/>
        </w:rPr>
        <w:t xml:space="preserve">but </w:t>
      </w:r>
      <w:r w:rsidRPr="00AE77B6">
        <w:rPr>
          <w:rFonts w:ascii="Calibri Light" w:hAnsi="Calibri Light" w:cs="Calibri Light"/>
        </w:rPr>
        <w:t xml:space="preserve">remain in the parish.   When asked in the </w:t>
      </w:r>
      <w:r>
        <w:rPr>
          <w:rFonts w:ascii="Calibri Light" w:hAnsi="Calibri Light" w:cs="Calibri Light"/>
        </w:rPr>
        <w:t>community</w:t>
      </w:r>
      <w:r w:rsidRPr="00AE77B6">
        <w:rPr>
          <w:rFonts w:ascii="Calibri Light" w:hAnsi="Calibri Light" w:cs="Calibri Light"/>
        </w:rPr>
        <w:t xml:space="preserve"> survey ‘</w:t>
      </w:r>
      <w:r w:rsidRPr="00AE77B6">
        <w:rPr>
          <w:rFonts w:ascii="Calibri Light" w:hAnsi="Calibri Light" w:cs="Calibri Light"/>
          <w:i/>
          <w:iCs/>
        </w:rPr>
        <w:t>Which of the following property types should be prioritised within new developments? – tick all that you consider appropriate’</w:t>
      </w:r>
      <w:r w:rsidR="0090730A">
        <w:rPr>
          <w:rFonts w:ascii="Calibri Light" w:hAnsi="Calibri Light" w:cs="Calibri Light"/>
          <w:i/>
          <w:iCs/>
        </w:rPr>
        <w:t>; t</w:t>
      </w:r>
      <w:r w:rsidRPr="00AE77B6">
        <w:rPr>
          <w:rFonts w:ascii="Calibri Light" w:hAnsi="Calibri Light" w:cs="Calibri Light"/>
        </w:rPr>
        <w:t>he most popular option, by a wide margin, was 2-3 bedroomed homes.  80.0% (or 333) of the 412 respondents stated that these should be prioritised within new developments.  The next most popular property type was 1 bedroomed homes/flats with 27.9% (or 115) of respondents prioritising this.</w:t>
      </w:r>
    </w:p>
    <w:p w14:paraId="1481372A" w14:textId="77777777" w:rsidR="00DC6B3D" w:rsidRPr="000832A7" w:rsidRDefault="00DC6B3D" w:rsidP="00DC6B3D">
      <w:pPr>
        <w:pStyle w:val="ListParagraph"/>
        <w:rPr>
          <w:rFonts w:ascii="Calibri Light" w:hAnsi="Calibri Light" w:cs="Calibri Light"/>
        </w:rPr>
      </w:pPr>
    </w:p>
    <w:p w14:paraId="1EB12E1D" w14:textId="21A46ED1" w:rsidR="007F0CEF" w:rsidRPr="00563444" w:rsidRDefault="00DC6B3D" w:rsidP="007F0CEF">
      <w:pPr>
        <w:pStyle w:val="ListParagraph"/>
        <w:numPr>
          <w:ilvl w:val="0"/>
          <w:numId w:val="1"/>
        </w:numPr>
        <w:spacing w:line="240" w:lineRule="auto"/>
        <w:rPr>
          <w:rFonts w:ascii="Calibri Light" w:hAnsi="Calibri Light" w:cs="Calibri Light"/>
        </w:rPr>
      </w:pPr>
      <w:r w:rsidRPr="001F6286">
        <w:rPr>
          <w:rFonts w:ascii="Calibri Light" w:hAnsi="Calibri Light" w:cs="Calibri Light"/>
        </w:rPr>
        <w:t xml:space="preserve">Other reports and studies have also highlighted the need for smaller homes. Special mention here should be made </w:t>
      </w:r>
      <w:r w:rsidR="0090730A">
        <w:rPr>
          <w:rFonts w:ascii="Calibri Light" w:hAnsi="Calibri Light" w:cs="Calibri Light"/>
        </w:rPr>
        <w:t>of</w:t>
      </w:r>
      <w:r w:rsidRPr="001F6286">
        <w:rPr>
          <w:rFonts w:ascii="Calibri Light" w:hAnsi="Calibri Light" w:cs="Calibri Light"/>
        </w:rPr>
        <w:t xml:space="preserve"> the Housing and Economic Development Needs Assessment 2018 (HEDNA</w:t>
      </w:r>
      <w:r w:rsidR="00DE37EF">
        <w:rPr>
          <w:rFonts w:ascii="Calibri Light" w:hAnsi="Calibri Light" w:cs="Calibri Light"/>
        </w:rPr>
        <w:t>)</w:t>
      </w:r>
      <w:r w:rsidRPr="001F6286">
        <w:rPr>
          <w:rFonts w:ascii="Calibri Light" w:hAnsi="Calibri Light" w:cs="Calibri Light"/>
        </w:rPr>
        <w:t>, which was prepared by the Local Planning Authority.   This, amongst other things, estimated the future need for different sizes of market housing in the district.  It identifies that for both market and affordable housing there is a need for a mix of house sizes across the district with a focus on 2 bedroomed properties.  This is reflected in the following statement which can be found in the Key Points Section ‘</w:t>
      </w:r>
      <w:r w:rsidRPr="001F6286">
        <w:rPr>
          <w:rFonts w:ascii="Calibri Light" w:hAnsi="Calibri Light" w:cs="Calibri Light"/>
          <w:i/>
          <w:iCs/>
        </w:rPr>
        <w:t>Based on the economic led forecasts there is a clear need across the district for market delivery to be focussed on 2 and 3 bedrooms. This reflects the aging population, existing stock and the need to support down-sizing</w:t>
      </w:r>
      <w:r w:rsidRPr="001F6286">
        <w:rPr>
          <w:rFonts w:ascii="Calibri Light" w:hAnsi="Calibri Light" w:cs="Calibri Light"/>
        </w:rPr>
        <w:t>’ (p</w:t>
      </w:r>
      <w:r>
        <w:rPr>
          <w:rFonts w:ascii="Calibri Light" w:hAnsi="Calibri Light" w:cs="Calibri Light"/>
        </w:rPr>
        <w:t>.</w:t>
      </w:r>
      <w:r w:rsidRPr="001F6286">
        <w:rPr>
          <w:rFonts w:ascii="Calibri Light" w:hAnsi="Calibri Light" w:cs="Calibri Light"/>
        </w:rPr>
        <w:t xml:space="preserve">121).  </w:t>
      </w:r>
    </w:p>
    <w:p w14:paraId="4D3C772A" w14:textId="77777777" w:rsidR="00DC6B3D" w:rsidRDefault="00DC6B3D" w:rsidP="00DC6B3D">
      <w:pPr>
        <w:pStyle w:val="ListParagraph"/>
      </w:pPr>
    </w:p>
    <w:p w14:paraId="23B45BFA" w14:textId="77777777" w:rsidR="00DC6B3D" w:rsidRDefault="00DC6B3D" w:rsidP="00DC6B3D">
      <w:pPr>
        <w:pStyle w:val="ListParagraph"/>
        <w:numPr>
          <w:ilvl w:val="0"/>
          <w:numId w:val="1"/>
        </w:numPr>
        <w:spacing w:line="240" w:lineRule="auto"/>
        <w:rPr>
          <w:rFonts w:ascii="Calibri Light" w:hAnsi="Calibri Light" w:cs="Calibri Light"/>
        </w:rPr>
      </w:pPr>
      <w:r w:rsidRPr="001F6286">
        <w:rPr>
          <w:rFonts w:ascii="Calibri Light" w:hAnsi="Calibri Light" w:cs="Calibri Light"/>
        </w:rPr>
        <w:t xml:space="preserve">It recommends the following housing mix to meet the needs of residents of the </w:t>
      </w:r>
      <w:r>
        <w:rPr>
          <w:rFonts w:ascii="Calibri Light" w:hAnsi="Calibri Light" w:cs="Calibri Light"/>
        </w:rPr>
        <w:t>d</w:t>
      </w:r>
      <w:r w:rsidRPr="001F6286">
        <w:rPr>
          <w:rFonts w:ascii="Calibri Light" w:hAnsi="Calibri Light" w:cs="Calibri Light"/>
        </w:rPr>
        <w:t>istrict over the Plan period and these are reflected in the Local Plan.</w:t>
      </w:r>
    </w:p>
    <w:p w14:paraId="2D8F1107" w14:textId="77777777" w:rsidR="00F57FB9" w:rsidRPr="00F57FB9" w:rsidRDefault="00F57FB9" w:rsidP="00F57FB9">
      <w:pPr>
        <w:spacing w:line="240" w:lineRule="auto"/>
        <w:rPr>
          <w:rFonts w:ascii="Calibri Light" w:hAnsi="Calibri Light" w:cs="Calibri Light"/>
        </w:rPr>
      </w:pPr>
    </w:p>
    <w:p w14:paraId="593957DE" w14:textId="77777777" w:rsidR="00DC6B3D" w:rsidRPr="001F6286" w:rsidRDefault="00DC6B3D" w:rsidP="00DC6B3D">
      <w:pPr>
        <w:pStyle w:val="ListParagraph"/>
        <w:rPr>
          <w:rFonts w:ascii="Calibri Light" w:hAnsi="Calibri Light" w:cs="Calibri Light"/>
        </w:rPr>
      </w:pPr>
    </w:p>
    <w:tbl>
      <w:tblPr>
        <w:tblStyle w:val="TableGrid"/>
        <w:tblW w:w="0" w:type="auto"/>
        <w:tblInd w:w="704" w:type="dxa"/>
        <w:tblLook w:val="04A0" w:firstRow="1" w:lastRow="0" w:firstColumn="1" w:lastColumn="0" w:noHBand="0" w:noVBand="1"/>
      </w:tblPr>
      <w:tblGrid>
        <w:gridCol w:w="2126"/>
        <w:gridCol w:w="1828"/>
        <w:gridCol w:w="2179"/>
        <w:gridCol w:w="2179"/>
      </w:tblGrid>
      <w:tr w:rsidR="00DC6B3D" w14:paraId="5E859FD6" w14:textId="77777777" w:rsidTr="000D1BE4">
        <w:tc>
          <w:tcPr>
            <w:tcW w:w="2126" w:type="dxa"/>
          </w:tcPr>
          <w:p w14:paraId="07ECB585" w14:textId="77777777" w:rsidR="00DC6B3D" w:rsidRPr="00226734" w:rsidRDefault="00DC6B3D" w:rsidP="000D1BE4">
            <w:pPr>
              <w:rPr>
                <w:rFonts w:ascii="Calibri Light" w:hAnsi="Calibri Light" w:cs="Calibri Light"/>
                <w:sz w:val="22"/>
                <w:szCs w:val="22"/>
              </w:rPr>
            </w:pPr>
          </w:p>
        </w:tc>
        <w:tc>
          <w:tcPr>
            <w:tcW w:w="1828" w:type="dxa"/>
          </w:tcPr>
          <w:p w14:paraId="1EFC68F0" w14:textId="77777777" w:rsidR="00DC6B3D" w:rsidRDefault="00DC6B3D" w:rsidP="000D1BE4">
            <w:pPr>
              <w:jc w:val="left"/>
              <w:rPr>
                <w:rFonts w:ascii="Calibri Light" w:eastAsia="Times New Roman" w:hAnsi="Calibri Light" w:cs="Calibri Light"/>
                <w:color w:val="000000" w:themeColor="text1"/>
                <w:sz w:val="22"/>
                <w:szCs w:val="22"/>
              </w:rPr>
            </w:pPr>
            <w:r w:rsidRPr="00226734">
              <w:rPr>
                <w:rFonts w:ascii="Calibri Light" w:eastAsia="Times New Roman" w:hAnsi="Calibri Light" w:cs="Calibri Light"/>
                <w:color w:val="000000" w:themeColor="text1"/>
                <w:sz w:val="22"/>
                <w:szCs w:val="22"/>
              </w:rPr>
              <w:t>1-bed</w:t>
            </w:r>
          </w:p>
          <w:p w14:paraId="54528CD0" w14:textId="77777777" w:rsidR="00DC6B3D" w:rsidRPr="00226734" w:rsidRDefault="00DC6B3D" w:rsidP="000D1BE4">
            <w:pPr>
              <w:jc w:val="left"/>
              <w:rPr>
                <w:rFonts w:ascii="Calibri Light" w:hAnsi="Calibri Light" w:cs="Calibri Light"/>
                <w:sz w:val="22"/>
                <w:szCs w:val="22"/>
              </w:rPr>
            </w:pPr>
          </w:p>
        </w:tc>
        <w:tc>
          <w:tcPr>
            <w:tcW w:w="2179" w:type="dxa"/>
          </w:tcPr>
          <w:p w14:paraId="7DF0E84B" w14:textId="77777777" w:rsidR="00DC6B3D" w:rsidRPr="00226734" w:rsidRDefault="00DC6B3D" w:rsidP="000D1BE4">
            <w:pPr>
              <w:jc w:val="left"/>
              <w:rPr>
                <w:rFonts w:ascii="Calibri Light" w:hAnsi="Calibri Light" w:cs="Calibri Light"/>
                <w:sz w:val="22"/>
                <w:szCs w:val="22"/>
              </w:rPr>
            </w:pPr>
            <w:r w:rsidRPr="00226734">
              <w:rPr>
                <w:rFonts w:ascii="Calibri Light" w:eastAsia="Times New Roman" w:hAnsi="Calibri Light" w:cs="Calibri Light"/>
                <w:color w:val="000000" w:themeColor="text1"/>
                <w:sz w:val="22"/>
                <w:szCs w:val="22"/>
              </w:rPr>
              <w:t>2-bed</w:t>
            </w:r>
          </w:p>
        </w:tc>
        <w:tc>
          <w:tcPr>
            <w:tcW w:w="2179" w:type="dxa"/>
          </w:tcPr>
          <w:p w14:paraId="1E0C7232" w14:textId="77777777" w:rsidR="00DC6B3D" w:rsidRPr="00226734" w:rsidRDefault="00DC6B3D" w:rsidP="000D1BE4">
            <w:pPr>
              <w:jc w:val="left"/>
              <w:rPr>
                <w:rFonts w:ascii="Calibri Light" w:hAnsi="Calibri Light" w:cs="Calibri Light"/>
                <w:sz w:val="22"/>
                <w:szCs w:val="22"/>
              </w:rPr>
            </w:pPr>
            <w:r w:rsidRPr="00226734">
              <w:rPr>
                <w:rFonts w:ascii="Calibri Light" w:eastAsia="Times New Roman" w:hAnsi="Calibri Light" w:cs="Calibri Light"/>
                <w:color w:val="000000" w:themeColor="text1"/>
                <w:sz w:val="22"/>
                <w:szCs w:val="22"/>
              </w:rPr>
              <w:t>3-bed</w:t>
            </w:r>
          </w:p>
        </w:tc>
      </w:tr>
      <w:tr w:rsidR="00DC6B3D" w14:paraId="6E1283E9" w14:textId="77777777" w:rsidTr="000D1BE4">
        <w:tc>
          <w:tcPr>
            <w:tcW w:w="2126" w:type="dxa"/>
          </w:tcPr>
          <w:p w14:paraId="4751AD02" w14:textId="77777777" w:rsidR="00DC6B3D" w:rsidRPr="00226734" w:rsidRDefault="00DC6B3D" w:rsidP="000D1BE4">
            <w:pPr>
              <w:ind w:left="0"/>
              <w:jc w:val="left"/>
              <w:rPr>
                <w:rFonts w:ascii="Calibri Light" w:eastAsia="Times New Roman" w:hAnsi="Calibri Light" w:cs="Calibri Light"/>
                <w:color w:val="000000" w:themeColor="text1"/>
                <w:sz w:val="22"/>
                <w:szCs w:val="22"/>
              </w:rPr>
            </w:pPr>
            <w:r w:rsidRPr="00226734">
              <w:rPr>
                <w:rFonts w:ascii="Calibri Light" w:eastAsia="Times New Roman" w:hAnsi="Calibri Light" w:cs="Calibri Light"/>
                <w:color w:val="000000" w:themeColor="text1"/>
                <w:sz w:val="22"/>
                <w:szCs w:val="22"/>
              </w:rPr>
              <w:t>Market housing</w:t>
            </w:r>
          </w:p>
          <w:p w14:paraId="2366FE85" w14:textId="77777777" w:rsidR="00DC6B3D" w:rsidRPr="00226734" w:rsidRDefault="00DC6B3D" w:rsidP="000D1BE4">
            <w:pPr>
              <w:ind w:left="0"/>
              <w:jc w:val="left"/>
              <w:rPr>
                <w:rFonts w:ascii="Calibri Light" w:hAnsi="Calibri Light" w:cs="Calibri Light"/>
                <w:sz w:val="22"/>
                <w:szCs w:val="22"/>
              </w:rPr>
            </w:pPr>
          </w:p>
        </w:tc>
        <w:tc>
          <w:tcPr>
            <w:tcW w:w="1828" w:type="dxa"/>
          </w:tcPr>
          <w:p w14:paraId="413EF129" w14:textId="77777777" w:rsidR="00DC6B3D" w:rsidRPr="00226734" w:rsidRDefault="00DC6B3D" w:rsidP="000D1BE4">
            <w:pPr>
              <w:jc w:val="left"/>
              <w:rPr>
                <w:rFonts w:ascii="Calibri Light" w:hAnsi="Calibri Light" w:cs="Calibri Light"/>
                <w:sz w:val="22"/>
                <w:szCs w:val="22"/>
              </w:rPr>
            </w:pPr>
            <w:r w:rsidRPr="00226734">
              <w:rPr>
                <w:rFonts w:ascii="Calibri Light" w:eastAsia="Times New Roman" w:hAnsi="Calibri Light" w:cs="Calibri Light"/>
                <w:color w:val="000000" w:themeColor="text1"/>
                <w:sz w:val="22"/>
                <w:szCs w:val="22"/>
              </w:rPr>
              <w:t>0-5%</w:t>
            </w:r>
          </w:p>
        </w:tc>
        <w:tc>
          <w:tcPr>
            <w:tcW w:w="2179" w:type="dxa"/>
          </w:tcPr>
          <w:p w14:paraId="26B67841" w14:textId="77777777" w:rsidR="00DC6B3D" w:rsidRPr="00226734" w:rsidRDefault="00DC6B3D" w:rsidP="000D1BE4">
            <w:pPr>
              <w:jc w:val="left"/>
              <w:rPr>
                <w:rFonts w:ascii="Calibri Light" w:hAnsi="Calibri Light" w:cs="Calibri Light"/>
                <w:sz w:val="22"/>
                <w:szCs w:val="22"/>
              </w:rPr>
            </w:pPr>
            <w:r w:rsidRPr="00226734">
              <w:rPr>
                <w:rFonts w:ascii="Calibri Light" w:eastAsia="Times New Roman" w:hAnsi="Calibri Light" w:cs="Calibri Light"/>
                <w:color w:val="000000" w:themeColor="text1"/>
                <w:sz w:val="22"/>
                <w:szCs w:val="22"/>
              </w:rPr>
              <w:t>30-35%</w:t>
            </w:r>
          </w:p>
        </w:tc>
        <w:tc>
          <w:tcPr>
            <w:tcW w:w="2179" w:type="dxa"/>
          </w:tcPr>
          <w:p w14:paraId="41301E98" w14:textId="77777777" w:rsidR="00DC6B3D" w:rsidRPr="00226734" w:rsidRDefault="00DC6B3D" w:rsidP="000D1BE4">
            <w:pPr>
              <w:jc w:val="left"/>
              <w:rPr>
                <w:rFonts w:ascii="Calibri Light" w:hAnsi="Calibri Light" w:cs="Calibri Light"/>
                <w:sz w:val="22"/>
                <w:szCs w:val="22"/>
              </w:rPr>
            </w:pPr>
            <w:r w:rsidRPr="00226734">
              <w:rPr>
                <w:rFonts w:ascii="Calibri Light" w:eastAsia="Times New Roman" w:hAnsi="Calibri Light" w:cs="Calibri Light"/>
                <w:color w:val="000000" w:themeColor="text1"/>
                <w:sz w:val="22"/>
                <w:szCs w:val="22"/>
              </w:rPr>
              <w:t>40-45%</w:t>
            </w:r>
          </w:p>
        </w:tc>
      </w:tr>
      <w:tr w:rsidR="00DC6B3D" w14:paraId="66C4C218" w14:textId="77777777" w:rsidTr="000D1BE4">
        <w:tc>
          <w:tcPr>
            <w:tcW w:w="2126" w:type="dxa"/>
          </w:tcPr>
          <w:p w14:paraId="575B618D" w14:textId="77777777" w:rsidR="00DC6B3D" w:rsidRPr="00226734" w:rsidRDefault="00DC6B3D" w:rsidP="000D1BE4">
            <w:pPr>
              <w:ind w:left="0"/>
              <w:rPr>
                <w:rFonts w:ascii="Calibri Light" w:eastAsia="Times New Roman" w:hAnsi="Calibri Light" w:cs="Calibri Light"/>
                <w:color w:val="000000" w:themeColor="text1"/>
                <w:sz w:val="22"/>
                <w:szCs w:val="22"/>
              </w:rPr>
            </w:pPr>
            <w:r w:rsidRPr="00226734">
              <w:rPr>
                <w:rFonts w:ascii="Calibri Light" w:eastAsia="Times New Roman" w:hAnsi="Calibri Light" w:cs="Calibri Light"/>
                <w:color w:val="000000" w:themeColor="text1"/>
                <w:sz w:val="22"/>
                <w:szCs w:val="22"/>
              </w:rPr>
              <w:t>Affordable housing</w:t>
            </w:r>
          </w:p>
          <w:p w14:paraId="67BA4B3E" w14:textId="77777777" w:rsidR="00DC6B3D" w:rsidRPr="00226734" w:rsidRDefault="00DC6B3D" w:rsidP="000D1BE4">
            <w:pPr>
              <w:ind w:left="0"/>
              <w:rPr>
                <w:rFonts w:ascii="Calibri Light" w:hAnsi="Calibri Light" w:cs="Calibri Light"/>
                <w:sz w:val="22"/>
                <w:szCs w:val="22"/>
              </w:rPr>
            </w:pPr>
          </w:p>
        </w:tc>
        <w:tc>
          <w:tcPr>
            <w:tcW w:w="1828" w:type="dxa"/>
          </w:tcPr>
          <w:p w14:paraId="70E56E60" w14:textId="77777777" w:rsidR="00DC6B3D" w:rsidRPr="00226734" w:rsidRDefault="00DC6B3D" w:rsidP="000D1BE4">
            <w:pPr>
              <w:jc w:val="left"/>
              <w:rPr>
                <w:rFonts w:ascii="Calibri Light" w:hAnsi="Calibri Light" w:cs="Calibri Light"/>
                <w:sz w:val="22"/>
                <w:szCs w:val="22"/>
              </w:rPr>
            </w:pPr>
            <w:r w:rsidRPr="00226734">
              <w:rPr>
                <w:rFonts w:ascii="Calibri Light" w:eastAsia="Times New Roman" w:hAnsi="Calibri Light" w:cs="Calibri Light"/>
                <w:color w:val="000000" w:themeColor="text1"/>
                <w:sz w:val="22"/>
                <w:szCs w:val="22"/>
              </w:rPr>
              <w:t>30-35%</w:t>
            </w:r>
          </w:p>
        </w:tc>
        <w:tc>
          <w:tcPr>
            <w:tcW w:w="2179" w:type="dxa"/>
          </w:tcPr>
          <w:p w14:paraId="2CC84573" w14:textId="77777777" w:rsidR="00DC6B3D" w:rsidRPr="00226734" w:rsidRDefault="00DC6B3D" w:rsidP="000D1BE4">
            <w:pPr>
              <w:jc w:val="left"/>
              <w:rPr>
                <w:rFonts w:ascii="Calibri Light" w:hAnsi="Calibri Light" w:cs="Calibri Light"/>
                <w:sz w:val="22"/>
                <w:szCs w:val="22"/>
              </w:rPr>
            </w:pPr>
            <w:r w:rsidRPr="00226734">
              <w:rPr>
                <w:rFonts w:ascii="Calibri Light" w:eastAsia="Times New Roman" w:hAnsi="Calibri Light" w:cs="Calibri Light"/>
                <w:color w:val="000000" w:themeColor="text1"/>
                <w:sz w:val="22"/>
                <w:szCs w:val="22"/>
              </w:rPr>
              <w:t>40-45%</w:t>
            </w:r>
          </w:p>
        </w:tc>
        <w:tc>
          <w:tcPr>
            <w:tcW w:w="2179" w:type="dxa"/>
          </w:tcPr>
          <w:p w14:paraId="1A1D07E6" w14:textId="77777777" w:rsidR="00DC6B3D" w:rsidRPr="00226734" w:rsidRDefault="00DC6B3D" w:rsidP="000D1BE4">
            <w:pPr>
              <w:jc w:val="left"/>
              <w:rPr>
                <w:rFonts w:ascii="Calibri Light" w:hAnsi="Calibri Light" w:cs="Calibri Light"/>
                <w:sz w:val="22"/>
                <w:szCs w:val="22"/>
              </w:rPr>
            </w:pPr>
            <w:r w:rsidRPr="00226734">
              <w:rPr>
                <w:rFonts w:ascii="Calibri Light" w:eastAsia="Times New Roman" w:hAnsi="Calibri Light" w:cs="Calibri Light"/>
                <w:color w:val="000000" w:themeColor="text1"/>
                <w:sz w:val="22"/>
                <w:szCs w:val="22"/>
              </w:rPr>
              <w:t>15-20%</w:t>
            </w:r>
          </w:p>
        </w:tc>
      </w:tr>
    </w:tbl>
    <w:p w14:paraId="2556EDC2" w14:textId="77777777" w:rsidR="00DC6B3D" w:rsidRPr="00226734" w:rsidRDefault="00DC6B3D" w:rsidP="00DC6B3D">
      <w:pPr>
        <w:spacing w:line="240" w:lineRule="auto"/>
        <w:rPr>
          <w:rFonts w:ascii="Calibri Light" w:hAnsi="Calibri Light" w:cs="Calibri Light"/>
        </w:rPr>
      </w:pPr>
    </w:p>
    <w:p w14:paraId="12EBF98E" w14:textId="427C2203" w:rsidR="00DC6B3D" w:rsidRPr="001030DD" w:rsidRDefault="00DC6B3D" w:rsidP="00DC6B3D">
      <w:pPr>
        <w:pStyle w:val="ListParagraph"/>
        <w:numPr>
          <w:ilvl w:val="0"/>
          <w:numId w:val="1"/>
        </w:numPr>
        <w:spacing w:line="240" w:lineRule="auto"/>
        <w:rPr>
          <w:rFonts w:ascii="Calibri Light" w:hAnsi="Calibri Light" w:cs="Calibri Light"/>
        </w:rPr>
      </w:pPr>
      <w:r>
        <w:rPr>
          <w:rFonts w:ascii="Calibri Light" w:hAnsi="Calibri Light" w:cs="Calibri Light"/>
        </w:rPr>
        <w:t>The HEDNA</w:t>
      </w:r>
      <w:r w:rsidRPr="001030DD">
        <w:rPr>
          <w:rFonts w:ascii="Calibri Light" w:hAnsi="Calibri Light" w:cs="Calibri Light"/>
        </w:rPr>
        <w:t xml:space="preserve"> also </w:t>
      </w:r>
      <w:r>
        <w:rPr>
          <w:rFonts w:ascii="Calibri Light" w:hAnsi="Calibri Light" w:cs="Calibri Light"/>
        </w:rPr>
        <w:t xml:space="preserve">recommends </w:t>
      </w:r>
      <w:r w:rsidR="00D95F2C">
        <w:rPr>
          <w:rFonts w:ascii="Calibri Light" w:hAnsi="Calibri Light" w:cs="Calibri Light"/>
        </w:rPr>
        <w:t xml:space="preserve">that </w:t>
      </w:r>
      <w:r w:rsidRPr="001030DD">
        <w:rPr>
          <w:rFonts w:ascii="Calibri Light" w:hAnsi="Calibri Light" w:cs="Calibri Light"/>
        </w:rPr>
        <w:t>localised changes may be required to the district housing mix to reflect particular housing needs</w:t>
      </w:r>
      <w:r>
        <w:rPr>
          <w:rFonts w:ascii="Calibri Light" w:hAnsi="Calibri Light" w:cs="Calibri Light"/>
        </w:rPr>
        <w:t>.</w:t>
      </w:r>
    </w:p>
    <w:p w14:paraId="01D17A68" w14:textId="77777777" w:rsidR="00DC6B3D" w:rsidRPr="00BD0CDE" w:rsidRDefault="00DC6B3D" w:rsidP="00DC6B3D">
      <w:pPr>
        <w:rPr>
          <w:rFonts w:ascii="Calibri Light" w:hAnsi="Calibri Light" w:cs="Calibri Light"/>
        </w:rPr>
      </w:pPr>
    </w:p>
    <w:tbl>
      <w:tblPr>
        <w:tblStyle w:val="TableGrid"/>
        <w:tblW w:w="0" w:type="auto"/>
        <w:tblInd w:w="562" w:type="dxa"/>
        <w:tblLook w:val="04A0" w:firstRow="1" w:lastRow="0" w:firstColumn="1" w:lastColumn="0" w:noHBand="0" w:noVBand="1"/>
      </w:tblPr>
      <w:tblGrid>
        <w:gridCol w:w="8454"/>
      </w:tblGrid>
      <w:tr w:rsidR="00781DB2" w14:paraId="2AEBE4B8" w14:textId="77777777" w:rsidTr="00305DB8">
        <w:trPr>
          <w:trHeight w:val="1408"/>
        </w:trPr>
        <w:tc>
          <w:tcPr>
            <w:tcW w:w="8454" w:type="dxa"/>
          </w:tcPr>
          <w:p w14:paraId="3B8CBEB7" w14:textId="77777777" w:rsidR="00781DB2" w:rsidRPr="00987867" w:rsidRDefault="00781DB2" w:rsidP="00781DB2">
            <w:pPr>
              <w:pStyle w:val="Heading3"/>
              <w:ind w:left="0"/>
              <w:rPr>
                <w:rFonts w:cstheme="majorHAnsi"/>
                <w:b/>
                <w:bCs/>
                <w:sz w:val="28"/>
                <w:szCs w:val="28"/>
              </w:rPr>
            </w:pPr>
            <w:r w:rsidRPr="00987867">
              <w:rPr>
                <w:rFonts w:cstheme="majorHAnsi"/>
                <w:b/>
                <w:bCs/>
                <w:sz w:val="28"/>
                <w:szCs w:val="28"/>
              </w:rPr>
              <w:lastRenderedPageBreak/>
              <w:t>POLICY KMLD</w:t>
            </w:r>
            <w:r>
              <w:rPr>
                <w:rFonts w:cstheme="majorHAnsi"/>
                <w:b/>
                <w:bCs/>
                <w:sz w:val="28"/>
                <w:szCs w:val="28"/>
              </w:rPr>
              <w:t>2</w:t>
            </w:r>
            <w:r w:rsidRPr="00987867">
              <w:rPr>
                <w:rFonts w:cstheme="majorHAnsi"/>
                <w:b/>
                <w:bCs/>
                <w:sz w:val="28"/>
                <w:szCs w:val="28"/>
              </w:rPr>
              <w:t>: HOUSING MIX</w:t>
            </w:r>
            <w:r>
              <w:rPr>
                <w:rFonts w:cstheme="majorHAnsi"/>
                <w:b/>
                <w:bCs/>
                <w:sz w:val="28"/>
                <w:szCs w:val="28"/>
              </w:rPr>
              <w:t>.</w:t>
            </w:r>
          </w:p>
          <w:p w14:paraId="217D5922" w14:textId="77777777" w:rsidR="00781DB2" w:rsidRDefault="00781DB2" w:rsidP="00781DB2">
            <w:pPr>
              <w:ind w:left="0"/>
              <w:rPr>
                <w:rFonts w:asciiTheme="majorHAnsi" w:hAnsiTheme="majorHAnsi" w:cstheme="majorHAnsi"/>
                <w:b/>
                <w:bCs/>
                <w:color w:val="538135" w:themeColor="accent6" w:themeShade="BF"/>
                <w:sz w:val="24"/>
                <w:szCs w:val="24"/>
              </w:rPr>
            </w:pPr>
            <w:r w:rsidRPr="00CB002D">
              <w:rPr>
                <w:rFonts w:asciiTheme="majorHAnsi" w:hAnsiTheme="majorHAnsi" w:cstheme="majorHAnsi"/>
                <w:b/>
                <w:bCs/>
                <w:color w:val="538135" w:themeColor="accent6" w:themeShade="BF"/>
                <w:sz w:val="24"/>
                <w:szCs w:val="24"/>
              </w:rPr>
              <w:t>To meet the identified need for smaller homes, no more than 50% of new</w:t>
            </w:r>
            <w:r w:rsidRPr="00CB002D">
              <w:rPr>
                <w:rFonts w:asciiTheme="majorHAnsi" w:hAnsiTheme="majorHAnsi" w:cstheme="majorHAnsi"/>
                <w:b/>
                <w:bCs/>
                <w:color w:val="538135" w:themeColor="accent6" w:themeShade="BF"/>
                <w:spacing w:val="1"/>
                <w:sz w:val="24"/>
                <w:szCs w:val="24"/>
              </w:rPr>
              <w:t xml:space="preserve"> </w:t>
            </w:r>
            <w:r w:rsidRPr="00CB002D">
              <w:rPr>
                <w:rFonts w:asciiTheme="majorHAnsi" w:hAnsiTheme="majorHAnsi" w:cstheme="majorHAnsi"/>
                <w:b/>
                <w:bCs/>
                <w:color w:val="538135" w:themeColor="accent6" w:themeShade="BF"/>
                <w:sz w:val="24"/>
                <w:szCs w:val="24"/>
              </w:rPr>
              <w:t>homes</w:t>
            </w:r>
            <w:r w:rsidRPr="00CB002D">
              <w:rPr>
                <w:rFonts w:asciiTheme="majorHAnsi" w:hAnsiTheme="majorHAnsi" w:cstheme="majorHAnsi"/>
                <w:b/>
                <w:bCs/>
                <w:color w:val="538135" w:themeColor="accent6" w:themeShade="BF"/>
                <w:spacing w:val="1"/>
                <w:sz w:val="24"/>
                <w:szCs w:val="24"/>
              </w:rPr>
              <w:t xml:space="preserve"> </w:t>
            </w:r>
            <w:r w:rsidRPr="00CB002D">
              <w:rPr>
                <w:rFonts w:asciiTheme="majorHAnsi" w:hAnsiTheme="majorHAnsi" w:cstheme="majorHAnsi"/>
                <w:b/>
                <w:bCs/>
                <w:color w:val="538135" w:themeColor="accent6" w:themeShade="BF"/>
                <w:sz w:val="24"/>
                <w:szCs w:val="24"/>
              </w:rPr>
              <w:t>in</w:t>
            </w:r>
            <w:r w:rsidRPr="00CB002D">
              <w:rPr>
                <w:rFonts w:asciiTheme="majorHAnsi" w:hAnsiTheme="majorHAnsi" w:cstheme="majorHAnsi"/>
                <w:b/>
                <w:bCs/>
                <w:color w:val="538135" w:themeColor="accent6" w:themeShade="BF"/>
                <w:spacing w:val="1"/>
                <w:sz w:val="24"/>
                <w:szCs w:val="24"/>
              </w:rPr>
              <w:t xml:space="preserve"> </w:t>
            </w:r>
            <w:r w:rsidRPr="00CB002D">
              <w:rPr>
                <w:rFonts w:asciiTheme="majorHAnsi" w:hAnsiTheme="majorHAnsi" w:cstheme="majorHAnsi"/>
                <w:b/>
                <w:bCs/>
                <w:color w:val="538135" w:themeColor="accent6" w:themeShade="BF"/>
                <w:sz w:val="24"/>
                <w:szCs w:val="24"/>
              </w:rPr>
              <w:t>a</w:t>
            </w:r>
            <w:r w:rsidRPr="00CB002D">
              <w:rPr>
                <w:rFonts w:asciiTheme="majorHAnsi" w:hAnsiTheme="majorHAnsi" w:cstheme="majorHAnsi"/>
                <w:b/>
                <w:bCs/>
                <w:color w:val="538135" w:themeColor="accent6" w:themeShade="BF"/>
                <w:spacing w:val="1"/>
                <w:sz w:val="24"/>
                <w:szCs w:val="24"/>
              </w:rPr>
              <w:t xml:space="preserve"> </w:t>
            </w:r>
            <w:r w:rsidRPr="00CB002D">
              <w:rPr>
                <w:rFonts w:asciiTheme="majorHAnsi" w:hAnsiTheme="majorHAnsi" w:cstheme="majorHAnsi"/>
                <w:b/>
                <w:bCs/>
                <w:color w:val="538135" w:themeColor="accent6" w:themeShade="BF"/>
                <w:sz w:val="24"/>
                <w:szCs w:val="24"/>
              </w:rPr>
              <w:t>development</w:t>
            </w:r>
            <w:r w:rsidRPr="00CB002D">
              <w:rPr>
                <w:rFonts w:asciiTheme="majorHAnsi" w:hAnsiTheme="majorHAnsi" w:cstheme="majorHAnsi"/>
                <w:b/>
                <w:bCs/>
                <w:color w:val="538135" w:themeColor="accent6" w:themeShade="BF"/>
                <w:spacing w:val="1"/>
                <w:sz w:val="24"/>
                <w:szCs w:val="24"/>
              </w:rPr>
              <w:t xml:space="preserve"> </w:t>
            </w:r>
            <w:r w:rsidRPr="00CB002D">
              <w:rPr>
                <w:rFonts w:asciiTheme="majorHAnsi" w:hAnsiTheme="majorHAnsi" w:cstheme="majorHAnsi"/>
                <w:b/>
                <w:bCs/>
                <w:color w:val="538135" w:themeColor="accent6" w:themeShade="BF"/>
                <w:sz w:val="24"/>
                <w:szCs w:val="24"/>
              </w:rPr>
              <w:t>of</w:t>
            </w:r>
            <w:r w:rsidRPr="00CB002D">
              <w:rPr>
                <w:rFonts w:asciiTheme="majorHAnsi" w:hAnsiTheme="majorHAnsi" w:cstheme="majorHAnsi"/>
                <w:b/>
                <w:bCs/>
                <w:color w:val="538135" w:themeColor="accent6" w:themeShade="BF"/>
                <w:spacing w:val="1"/>
                <w:sz w:val="24"/>
                <w:szCs w:val="24"/>
              </w:rPr>
              <w:t xml:space="preserve"> two or more dwellings </w:t>
            </w:r>
            <w:r w:rsidRPr="00CB002D">
              <w:rPr>
                <w:rFonts w:asciiTheme="majorHAnsi" w:hAnsiTheme="majorHAnsi" w:cstheme="majorHAnsi"/>
                <w:b/>
                <w:bCs/>
                <w:color w:val="538135" w:themeColor="accent6" w:themeShade="BF"/>
                <w:sz w:val="24"/>
                <w:szCs w:val="24"/>
              </w:rPr>
              <w:t>should</w:t>
            </w:r>
            <w:r w:rsidRPr="00CB002D">
              <w:rPr>
                <w:rFonts w:asciiTheme="majorHAnsi" w:hAnsiTheme="majorHAnsi" w:cstheme="majorHAnsi"/>
                <w:b/>
                <w:bCs/>
                <w:color w:val="538135" w:themeColor="accent6" w:themeShade="BF"/>
                <w:spacing w:val="1"/>
                <w:sz w:val="24"/>
                <w:szCs w:val="24"/>
              </w:rPr>
              <w:t xml:space="preserve"> </w:t>
            </w:r>
            <w:r w:rsidRPr="00CB002D">
              <w:rPr>
                <w:rFonts w:asciiTheme="majorHAnsi" w:hAnsiTheme="majorHAnsi" w:cstheme="majorHAnsi"/>
                <w:b/>
                <w:bCs/>
                <w:color w:val="538135" w:themeColor="accent6" w:themeShade="BF"/>
                <w:sz w:val="24"/>
                <w:szCs w:val="24"/>
              </w:rPr>
              <w:t>have</w:t>
            </w:r>
            <w:r w:rsidRPr="00CB002D">
              <w:rPr>
                <w:rFonts w:asciiTheme="majorHAnsi" w:hAnsiTheme="majorHAnsi" w:cstheme="majorHAnsi"/>
                <w:b/>
                <w:bCs/>
                <w:color w:val="538135" w:themeColor="accent6" w:themeShade="BF"/>
                <w:spacing w:val="1"/>
                <w:sz w:val="24"/>
                <w:szCs w:val="24"/>
              </w:rPr>
              <w:t xml:space="preserve"> </w:t>
            </w:r>
            <w:r w:rsidRPr="00CB002D">
              <w:rPr>
                <w:rFonts w:asciiTheme="majorHAnsi" w:hAnsiTheme="majorHAnsi" w:cstheme="majorHAnsi"/>
                <w:b/>
                <w:bCs/>
                <w:color w:val="538135" w:themeColor="accent6" w:themeShade="BF"/>
                <w:sz w:val="24"/>
                <w:szCs w:val="24"/>
              </w:rPr>
              <w:t>4</w:t>
            </w:r>
            <w:r w:rsidRPr="00CB002D">
              <w:rPr>
                <w:rFonts w:asciiTheme="majorHAnsi" w:hAnsiTheme="majorHAnsi" w:cstheme="majorHAnsi"/>
                <w:b/>
                <w:bCs/>
                <w:color w:val="538135" w:themeColor="accent6" w:themeShade="BF"/>
                <w:spacing w:val="1"/>
                <w:sz w:val="24"/>
                <w:szCs w:val="24"/>
              </w:rPr>
              <w:t xml:space="preserve"> </w:t>
            </w:r>
            <w:r w:rsidRPr="00CB002D">
              <w:rPr>
                <w:rFonts w:asciiTheme="majorHAnsi" w:hAnsiTheme="majorHAnsi" w:cstheme="majorHAnsi"/>
                <w:b/>
                <w:bCs/>
                <w:color w:val="538135" w:themeColor="accent6" w:themeShade="BF"/>
                <w:sz w:val="24"/>
                <w:szCs w:val="24"/>
              </w:rPr>
              <w:t>or</w:t>
            </w:r>
            <w:r w:rsidRPr="00CB002D">
              <w:rPr>
                <w:rFonts w:asciiTheme="majorHAnsi" w:hAnsiTheme="majorHAnsi" w:cstheme="majorHAnsi"/>
                <w:b/>
                <w:bCs/>
                <w:color w:val="538135" w:themeColor="accent6" w:themeShade="BF"/>
                <w:spacing w:val="1"/>
                <w:sz w:val="24"/>
                <w:szCs w:val="24"/>
              </w:rPr>
              <w:t xml:space="preserve"> </w:t>
            </w:r>
            <w:r w:rsidRPr="00CB002D">
              <w:rPr>
                <w:rFonts w:asciiTheme="majorHAnsi" w:hAnsiTheme="majorHAnsi" w:cstheme="majorHAnsi"/>
                <w:b/>
                <w:bCs/>
                <w:color w:val="538135" w:themeColor="accent6" w:themeShade="BF"/>
                <w:sz w:val="24"/>
                <w:szCs w:val="24"/>
              </w:rPr>
              <w:t>more</w:t>
            </w:r>
            <w:r w:rsidRPr="00CB002D">
              <w:rPr>
                <w:rFonts w:asciiTheme="majorHAnsi" w:hAnsiTheme="majorHAnsi" w:cstheme="majorHAnsi"/>
                <w:b/>
                <w:bCs/>
                <w:color w:val="538135" w:themeColor="accent6" w:themeShade="BF"/>
                <w:spacing w:val="1"/>
                <w:sz w:val="24"/>
                <w:szCs w:val="24"/>
              </w:rPr>
              <w:t xml:space="preserve"> </w:t>
            </w:r>
            <w:r w:rsidRPr="00CB002D">
              <w:rPr>
                <w:rFonts w:asciiTheme="majorHAnsi" w:hAnsiTheme="majorHAnsi" w:cstheme="majorHAnsi"/>
                <w:b/>
                <w:bCs/>
                <w:color w:val="538135" w:themeColor="accent6" w:themeShade="BF"/>
                <w:sz w:val="24"/>
                <w:szCs w:val="24"/>
              </w:rPr>
              <w:t>bedrooms.</w:t>
            </w:r>
          </w:p>
          <w:p w14:paraId="644E4CF9" w14:textId="77777777" w:rsidR="00781DB2" w:rsidRDefault="00781DB2" w:rsidP="00DC6B3D">
            <w:pPr>
              <w:pStyle w:val="Heading3"/>
              <w:rPr>
                <w:rFonts w:cstheme="majorHAnsi"/>
                <w:b/>
                <w:bCs/>
                <w:sz w:val="28"/>
                <w:szCs w:val="28"/>
              </w:rPr>
            </w:pPr>
          </w:p>
        </w:tc>
      </w:tr>
    </w:tbl>
    <w:p w14:paraId="63243EE5" w14:textId="77777777" w:rsidR="00DC6B3D" w:rsidRPr="001C4B5F" w:rsidRDefault="00DC6B3D" w:rsidP="00781DB2">
      <w:pPr>
        <w:rPr>
          <w:rFonts w:asciiTheme="majorHAnsi" w:hAnsiTheme="majorHAnsi" w:cstheme="majorHAnsi"/>
          <w:b/>
          <w:bCs/>
          <w:color w:val="538135" w:themeColor="accent6" w:themeShade="BF"/>
          <w:sz w:val="24"/>
          <w:szCs w:val="24"/>
        </w:rPr>
      </w:pPr>
    </w:p>
    <w:p w14:paraId="008DCCFC" w14:textId="77777777" w:rsidR="00DC6B3D" w:rsidRPr="0025375D" w:rsidRDefault="00DC6B3D" w:rsidP="00DC6B3D">
      <w:pPr>
        <w:pStyle w:val="Heading2"/>
        <w:spacing w:before="0" w:after="240"/>
        <w:rPr>
          <w:sz w:val="32"/>
          <w:szCs w:val="32"/>
        </w:rPr>
      </w:pPr>
      <w:bookmarkStart w:id="4" w:name="_Toc109934544"/>
      <w:r w:rsidRPr="006C5499">
        <w:rPr>
          <w:sz w:val="32"/>
          <w:szCs w:val="32"/>
        </w:rPr>
        <w:t>Af</w:t>
      </w:r>
      <w:r w:rsidRPr="0025375D">
        <w:rPr>
          <w:sz w:val="32"/>
          <w:szCs w:val="32"/>
        </w:rPr>
        <w:t>fordable Housing</w:t>
      </w:r>
      <w:bookmarkEnd w:id="4"/>
    </w:p>
    <w:p w14:paraId="4A57BD60" w14:textId="16671CF9" w:rsidR="00DC6B3D" w:rsidRPr="00116E83" w:rsidRDefault="00DC6B3D" w:rsidP="00116E83">
      <w:pPr>
        <w:pStyle w:val="ListParagraph"/>
        <w:numPr>
          <w:ilvl w:val="0"/>
          <w:numId w:val="1"/>
        </w:numPr>
        <w:spacing w:line="240" w:lineRule="auto"/>
        <w:rPr>
          <w:rFonts w:ascii="Calibri Light" w:hAnsi="Calibri Light" w:cs="Calibri Light"/>
        </w:rPr>
      </w:pPr>
      <w:r>
        <w:rPr>
          <w:rFonts w:ascii="Calibri Light" w:hAnsi="Calibri Light" w:cs="Calibri Light"/>
        </w:rPr>
        <w:t>A</w:t>
      </w:r>
      <w:r w:rsidRPr="00AE77B6">
        <w:rPr>
          <w:rFonts w:ascii="Calibri Light" w:hAnsi="Calibri Light" w:cs="Calibri Light"/>
        </w:rPr>
        <w:t>ffordability of housing both for sale and rent</w:t>
      </w:r>
      <w:r>
        <w:rPr>
          <w:rFonts w:ascii="Calibri Light" w:hAnsi="Calibri Light" w:cs="Calibri Light"/>
        </w:rPr>
        <w:t xml:space="preserve"> is a </w:t>
      </w:r>
      <w:r w:rsidR="008D6F7F">
        <w:rPr>
          <w:rFonts w:ascii="Calibri Light" w:hAnsi="Calibri Light" w:cs="Calibri Light"/>
        </w:rPr>
        <w:t>long-standing</w:t>
      </w:r>
      <w:r>
        <w:rPr>
          <w:rFonts w:ascii="Calibri Light" w:hAnsi="Calibri Light" w:cs="Calibri Light"/>
        </w:rPr>
        <w:t xml:space="preserve"> major concern</w:t>
      </w:r>
      <w:r w:rsidRPr="00AE77B6">
        <w:rPr>
          <w:rFonts w:ascii="Calibri Light" w:hAnsi="Calibri Light" w:cs="Calibri Light"/>
        </w:rPr>
        <w:t xml:space="preserve">. This is </w:t>
      </w:r>
      <w:r>
        <w:rPr>
          <w:rFonts w:ascii="Calibri Light" w:hAnsi="Calibri Light" w:cs="Calibri Light"/>
        </w:rPr>
        <w:t>not only reflected in the findings of the consultation undertaken as part of the preparation of the Plan</w:t>
      </w:r>
      <w:r w:rsidR="002D623D">
        <w:rPr>
          <w:rFonts w:ascii="Calibri Light" w:hAnsi="Calibri Light" w:cs="Calibri Light"/>
        </w:rPr>
        <w:t>,</w:t>
      </w:r>
      <w:r>
        <w:rPr>
          <w:rFonts w:ascii="Calibri Light" w:hAnsi="Calibri Light" w:cs="Calibri Light"/>
        </w:rPr>
        <w:t xml:space="preserve"> but also consistently in other reports and studies. </w:t>
      </w:r>
    </w:p>
    <w:p w14:paraId="584ECA08" w14:textId="77777777" w:rsidR="00F36809" w:rsidRDefault="00F36809" w:rsidP="00DC6B3D">
      <w:pPr>
        <w:pStyle w:val="ListParagraph"/>
        <w:spacing w:line="240" w:lineRule="auto"/>
        <w:rPr>
          <w:rFonts w:ascii="Calibri Light" w:hAnsi="Calibri Light" w:cs="Calibri Light"/>
        </w:rPr>
      </w:pPr>
    </w:p>
    <w:p w14:paraId="2308D7DB" w14:textId="1FD6A5FC" w:rsidR="00DC6B3D" w:rsidRPr="00AE77B6" w:rsidRDefault="00DC6B3D" w:rsidP="00DC6B3D">
      <w:pPr>
        <w:pStyle w:val="ListParagraph"/>
        <w:numPr>
          <w:ilvl w:val="0"/>
          <w:numId w:val="1"/>
        </w:numPr>
        <w:spacing w:line="240" w:lineRule="auto"/>
        <w:rPr>
          <w:rFonts w:ascii="Calibri Light" w:hAnsi="Calibri Light" w:cs="Calibri Light"/>
        </w:rPr>
      </w:pPr>
      <w:r>
        <w:rPr>
          <w:rFonts w:ascii="Calibri Light" w:hAnsi="Calibri Light" w:cs="Calibri Light"/>
        </w:rPr>
        <w:t xml:space="preserve">This is </w:t>
      </w:r>
      <w:r w:rsidRPr="00AE77B6">
        <w:rPr>
          <w:rFonts w:ascii="Calibri Light" w:hAnsi="Calibri Light" w:cs="Calibri Light"/>
        </w:rPr>
        <w:t xml:space="preserve">mainly a consequence of </w:t>
      </w:r>
      <w:r w:rsidR="00065722" w:rsidRPr="00AE77B6">
        <w:rPr>
          <w:rFonts w:ascii="Calibri Light" w:hAnsi="Calibri Light" w:cs="Calibri Light"/>
        </w:rPr>
        <w:t>the above</w:t>
      </w:r>
      <w:r w:rsidR="00065722">
        <w:rPr>
          <w:rFonts w:ascii="Calibri Light" w:hAnsi="Calibri Light" w:cs="Calibri Light"/>
        </w:rPr>
        <w:t xml:space="preserve"> </w:t>
      </w:r>
      <w:r w:rsidRPr="00AE77B6">
        <w:rPr>
          <w:rFonts w:ascii="Calibri Light" w:hAnsi="Calibri Light" w:cs="Calibri Light"/>
        </w:rPr>
        <w:t>average house prices in the parish</w:t>
      </w:r>
      <w:r w:rsidR="00AF7546">
        <w:rPr>
          <w:rFonts w:ascii="Calibri Light" w:hAnsi="Calibri Light" w:cs="Calibri Light"/>
        </w:rPr>
        <w:t>.</w:t>
      </w:r>
      <w:r w:rsidRPr="00AE77B6">
        <w:rPr>
          <w:rFonts w:ascii="Calibri Light" w:hAnsi="Calibri Light" w:cs="Calibri Light"/>
        </w:rPr>
        <w:t xml:space="preserve"> In 202</w:t>
      </w:r>
      <w:r w:rsidR="0038530B">
        <w:rPr>
          <w:rFonts w:ascii="Calibri Light" w:hAnsi="Calibri Light" w:cs="Calibri Light"/>
        </w:rPr>
        <w:t>2</w:t>
      </w:r>
      <w:r w:rsidRPr="00AE77B6">
        <w:rPr>
          <w:rFonts w:ascii="Calibri Light" w:hAnsi="Calibri Light" w:cs="Calibri Light"/>
        </w:rPr>
        <w:t xml:space="preserve">, the average house price in </w:t>
      </w:r>
      <w:r w:rsidR="0038530B">
        <w:rPr>
          <w:rFonts w:ascii="Calibri Light" w:hAnsi="Calibri Light" w:cs="Calibri Light"/>
        </w:rPr>
        <w:t>Kirkby Malzeard</w:t>
      </w:r>
      <w:r w:rsidRPr="00AE77B6">
        <w:rPr>
          <w:rFonts w:ascii="Calibri Light" w:hAnsi="Calibri Light" w:cs="Calibri Light"/>
        </w:rPr>
        <w:t xml:space="preserve"> was £4</w:t>
      </w:r>
      <w:r w:rsidR="0038530B">
        <w:rPr>
          <w:rFonts w:ascii="Calibri Light" w:hAnsi="Calibri Light" w:cs="Calibri Light"/>
        </w:rPr>
        <w:t>95,865</w:t>
      </w:r>
      <w:r>
        <w:rPr>
          <w:rStyle w:val="FootnoteReference"/>
          <w:rFonts w:ascii="Calibri Light" w:hAnsi="Calibri Light" w:cs="Calibri Light"/>
        </w:rPr>
        <w:footnoteReference w:id="1"/>
      </w:r>
      <w:r w:rsidR="00AF7546">
        <w:rPr>
          <w:rFonts w:ascii="Calibri Light" w:hAnsi="Calibri Light" w:cs="Calibri Light"/>
        </w:rPr>
        <w:t xml:space="preserve"> compared to £341,628 in the whole of the </w:t>
      </w:r>
      <w:r w:rsidR="00473110">
        <w:rPr>
          <w:rFonts w:ascii="Calibri Light" w:hAnsi="Calibri Light" w:cs="Calibri Light"/>
        </w:rPr>
        <w:t>Ripon postcode area</w:t>
      </w:r>
      <w:r w:rsidRPr="00AE77B6">
        <w:rPr>
          <w:rFonts w:ascii="Calibri Light" w:hAnsi="Calibri Light" w:cs="Calibri Light"/>
        </w:rPr>
        <w:t xml:space="preserve">.  This was significantly above the </w:t>
      </w:r>
      <w:r w:rsidR="00191DFE">
        <w:rPr>
          <w:rFonts w:ascii="Calibri Light" w:hAnsi="Calibri Light" w:cs="Calibri Light"/>
        </w:rPr>
        <w:t xml:space="preserve">UK House Price Index figures for December 2022 for </w:t>
      </w:r>
      <w:r w:rsidRPr="00AE77B6">
        <w:rPr>
          <w:rFonts w:ascii="Calibri Light" w:hAnsi="Calibri Light" w:cs="Calibri Light"/>
        </w:rPr>
        <w:t>England (£3</w:t>
      </w:r>
      <w:r w:rsidR="00653C65">
        <w:rPr>
          <w:rFonts w:ascii="Calibri Light" w:hAnsi="Calibri Light" w:cs="Calibri Light"/>
        </w:rPr>
        <w:t>10,116</w:t>
      </w:r>
      <w:r w:rsidRPr="00AE77B6">
        <w:rPr>
          <w:rFonts w:ascii="Calibri Light" w:hAnsi="Calibri Light" w:cs="Calibri Light"/>
        </w:rPr>
        <w:t>)</w:t>
      </w:r>
      <w:r w:rsidR="00B17262">
        <w:rPr>
          <w:rFonts w:ascii="Calibri Light" w:hAnsi="Calibri Light" w:cs="Calibri Light"/>
        </w:rPr>
        <w:t xml:space="preserve">, North Yorkshire </w:t>
      </w:r>
      <w:r w:rsidRPr="00AE77B6">
        <w:rPr>
          <w:rFonts w:ascii="Calibri Light" w:hAnsi="Calibri Light" w:cs="Calibri Light"/>
        </w:rPr>
        <w:t>(£</w:t>
      </w:r>
      <w:r w:rsidR="008B0B75">
        <w:rPr>
          <w:rFonts w:ascii="Calibri Light" w:hAnsi="Calibri Light" w:cs="Calibri Light"/>
        </w:rPr>
        <w:t>28</w:t>
      </w:r>
      <w:r w:rsidR="00B17262">
        <w:rPr>
          <w:rFonts w:ascii="Calibri Light" w:hAnsi="Calibri Light" w:cs="Calibri Light"/>
        </w:rPr>
        <w:t>1,422</w:t>
      </w:r>
      <w:r w:rsidRPr="00AE77B6">
        <w:rPr>
          <w:rFonts w:ascii="Calibri Light" w:hAnsi="Calibri Light" w:cs="Calibri Light"/>
        </w:rPr>
        <w:t xml:space="preserve">) and </w:t>
      </w:r>
      <w:r w:rsidR="008B0B75">
        <w:rPr>
          <w:rFonts w:ascii="Calibri Light" w:hAnsi="Calibri Light" w:cs="Calibri Light"/>
        </w:rPr>
        <w:t>over</w:t>
      </w:r>
      <w:r w:rsidRPr="00AE77B6">
        <w:rPr>
          <w:rFonts w:ascii="Calibri Light" w:hAnsi="Calibri Light" w:cs="Calibri Light"/>
        </w:rPr>
        <w:t xml:space="preserve"> double the Yorkshire and Humber average</w:t>
      </w:r>
      <w:r w:rsidR="008B0B75">
        <w:rPr>
          <w:rFonts w:ascii="Calibri Light" w:hAnsi="Calibri Light" w:cs="Calibri Light"/>
        </w:rPr>
        <w:t xml:space="preserve"> of £210,690</w:t>
      </w:r>
      <w:r w:rsidRPr="00AE77B6">
        <w:rPr>
          <w:rFonts w:ascii="Calibri Light" w:hAnsi="Calibri Light" w:cs="Calibri Light"/>
        </w:rPr>
        <w:t xml:space="preserve">.  A figure that is well beyond the means of many people who wish to live in the parish, especially those on low or modest incomes or those trying to enter the property market, including those who have been brought up and wish to remain here.  Furthermore, at </w:t>
      </w:r>
      <w:r w:rsidR="00857369">
        <w:rPr>
          <w:rFonts w:ascii="Calibri Light" w:hAnsi="Calibri Light" w:cs="Calibri Light"/>
        </w:rPr>
        <w:t>7.1%</w:t>
      </w:r>
      <w:r w:rsidRPr="00AE77B6">
        <w:rPr>
          <w:rFonts w:ascii="Calibri Light" w:hAnsi="Calibri Light" w:cs="Calibri Light"/>
        </w:rPr>
        <w:t xml:space="preserve"> the proportion of housing in the parish which is ‘socially rented’ is far below the Harrogate (9.</w:t>
      </w:r>
      <w:r w:rsidR="00857369">
        <w:rPr>
          <w:rFonts w:ascii="Calibri Light" w:hAnsi="Calibri Light" w:cs="Calibri Light"/>
        </w:rPr>
        <w:t>9</w:t>
      </w:r>
      <w:r w:rsidRPr="00AE77B6">
        <w:rPr>
          <w:rFonts w:ascii="Calibri Light" w:hAnsi="Calibri Light" w:cs="Calibri Light"/>
        </w:rPr>
        <w:t>%), Yorkshire and Humber (1</w:t>
      </w:r>
      <w:r w:rsidR="008E6AC1">
        <w:rPr>
          <w:rFonts w:ascii="Calibri Light" w:hAnsi="Calibri Light" w:cs="Calibri Light"/>
        </w:rPr>
        <w:t>7.3</w:t>
      </w:r>
      <w:r w:rsidRPr="00AE77B6">
        <w:rPr>
          <w:rFonts w:ascii="Calibri Light" w:hAnsi="Calibri Light" w:cs="Calibri Light"/>
        </w:rPr>
        <w:t>%) and England (17.</w:t>
      </w:r>
      <w:r w:rsidR="008E6AC1">
        <w:rPr>
          <w:rFonts w:ascii="Calibri Light" w:hAnsi="Calibri Light" w:cs="Calibri Light"/>
        </w:rPr>
        <w:t>1</w:t>
      </w:r>
      <w:r w:rsidRPr="00AE77B6">
        <w:rPr>
          <w:rFonts w:ascii="Calibri Light" w:hAnsi="Calibri Light" w:cs="Calibri Light"/>
        </w:rPr>
        <w:t>%) averages, according to the 20</w:t>
      </w:r>
      <w:r w:rsidR="008E6AC1">
        <w:rPr>
          <w:rFonts w:ascii="Calibri Light" w:hAnsi="Calibri Light" w:cs="Calibri Light"/>
        </w:rPr>
        <w:t>2</w:t>
      </w:r>
      <w:r w:rsidRPr="00AE77B6">
        <w:rPr>
          <w:rFonts w:ascii="Calibri Light" w:hAnsi="Calibri Light" w:cs="Calibri Light"/>
        </w:rPr>
        <w:t>1 Census.</w:t>
      </w:r>
    </w:p>
    <w:p w14:paraId="254DA714" w14:textId="77777777" w:rsidR="00DC6B3D" w:rsidRPr="00AE77B6" w:rsidRDefault="00DC6B3D" w:rsidP="00DC6B3D">
      <w:pPr>
        <w:rPr>
          <w:rFonts w:ascii="Calibri Light" w:hAnsi="Calibri Light" w:cs="Calibri Light"/>
        </w:rPr>
      </w:pPr>
    </w:p>
    <w:p w14:paraId="2F0F7EC9" w14:textId="7A1E38AA" w:rsidR="00DC6B3D" w:rsidRPr="00AE77B6" w:rsidRDefault="00DC6B3D" w:rsidP="00DC6B3D">
      <w:pPr>
        <w:pStyle w:val="ListParagraph"/>
        <w:numPr>
          <w:ilvl w:val="0"/>
          <w:numId w:val="1"/>
        </w:numPr>
        <w:spacing w:line="240" w:lineRule="auto"/>
        <w:rPr>
          <w:rFonts w:ascii="Calibri Light" w:hAnsi="Calibri Light" w:cs="Calibri Light"/>
        </w:rPr>
      </w:pPr>
      <w:r>
        <w:rPr>
          <w:rFonts w:ascii="Calibri Light" w:hAnsi="Calibri Light" w:cs="Calibri Light"/>
        </w:rPr>
        <w:t xml:space="preserve">The Local Planning Authority </w:t>
      </w:r>
      <w:r w:rsidRPr="00AE77B6">
        <w:rPr>
          <w:rFonts w:ascii="Calibri Light" w:hAnsi="Calibri Light" w:cs="Calibri Light"/>
        </w:rPr>
        <w:t>set</w:t>
      </w:r>
      <w:r>
        <w:rPr>
          <w:rFonts w:ascii="Calibri Light" w:hAnsi="Calibri Light" w:cs="Calibri Light"/>
        </w:rPr>
        <w:t>s</w:t>
      </w:r>
      <w:r w:rsidRPr="00AE77B6">
        <w:rPr>
          <w:rFonts w:ascii="Calibri Light" w:hAnsi="Calibri Light" w:cs="Calibri Light"/>
        </w:rPr>
        <w:t xml:space="preserve"> out the detailed policies concerning the provision of affordable housing.   Th</w:t>
      </w:r>
      <w:r w:rsidR="0000032A">
        <w:rPr>
          <w:rFonts w:ascii="Calibri Light" w:hAnsi="Calibri Light" w:cs="Calibri Light"/>
        </w:rPr>
        <w:t>ese</w:t>
      </w:r>
      <w:r w:rsidRPr="00AE77B6">
        <w:rPr>
          <w:rFonts w:ascii="Calibri Light" w:hAnsi="Calibri Light" w:cs="Calibri Light"/>
        </w:rPr>
        <w:t xml:space="preserve"> include target levels of affordable homes to be provided in new housing developments.   Policy HS2: Affordable Housing in the Local Plan requires, amongst other things, ‘</w:t>
      </w:r>
      <w:r w:rsidRPr="00AE77B6">
        <w:rPr>
          <w:rFonts w:ascii="Calibri Light" w:hAnsi="Calibri Light" w:cs="Calibri Light"/>
          <w:i/>
          <w:iCs/>
        </w:rPr>
        <w:t>40% affordable housing on all qualifying greenfield developments including mixed use schemes, and 30% on all qualifying brownfield developments including mixed use schemes and conversions, subject to viability and the demonstration of the need for affordable housing</w:t>
      </w:r>
      <w:r w:rsidRPr="00AE77B6">
        <w:rPr>
          <w:rFonts w:ascii="Calibri Light" w:hAnsi="Calibri Light" w:cs="Calibri Light"/>
        </w:rPr>
        <w:t>’.  Adding, ‘</w:t>
      </w:r>
      <w:r w:rsidRPr="00AE77B6">
        <w:rPr>
          <w:rFonts w:ascii="Calibri Light" w:hAnsi="Calibri Light" w:cs="Calibri Light"/>
          <w:i/>
          <w:iCs/>
        </w:rPr>
        <w:t>The final tenure mix of the affordable housing on individual sites will be determined through negotiation taking account of up-to-date assessments and the characteristics of the area</w:t>
      </w:r>
      <w:r w:rsidRPr="00AE77B6">
        <w:rPr>
          <w:rFonts w:ascii="Calibri Light" w:hAnsi="Calibri Light" w:cs="Calibri Light"/>
        </w:rPr>
        <w:t>’.</w:t>
      </w:r>
    </w:p>
    <w:p w14:paraId="007FBAAB" w14:textId="77777777" w:rsidR="00DC6B3D" w:rsidRPr="00AE77B6" w:rsidRDefault="00DC6B3D" w:rsidP="00DC6B3D">
      <w:pPr>
        <w:pStyle w:val="ListParagraph"/>
        <w:spacing w:line="240" w:lineRule="auto"/>
        <w:rPr>
          <w:rFonts w:ascii="Calibri Light" w:hAnsi="Calibri Light" w:cs="Calibri Light"/>
        </w:rPr>
      </w:pPr>
    </w:p>
    <w:p w14:paraId="3F28D6D6" w14:textId="0330C4D9" w:rsidR="00DC6B3D" w:rsidRPr="00610471" w:rsidRDefault="00DC6B3D" w:rsidP="00DC6B3D">
      <w:pPr>
        <w:pStyle w:val="ListParagraph"/>
        <w:numPr>
          <w:ilvl w:val="0"/>
          <w:numId w:val="1"/>
        </w:numPr>
        <w:spacing w:line="240" w:lineRule="auto"/>
        <w:rPr>
          <w:rFonts w:ascii="Calibri Light" w:hAnsi="Calibri Light" w:cs="Calibri Light"/>
        </w:rPr>
      </w:pPr>
      <w:r w:rsidRPr="00610471">
        <w:rPr>
          <w:rFonts w:ascii="Calibri Light" w:hAnsi="Calibri Light" w:cs="Calibri Light"/>
          <w:lang w:val="en-US"/>
        </w:rPr>
        <w:t>Seventeen new affordable houses are required to be provided as part of the Housing Allocation (KM 1 -</w:t>
      </w:r>
      <w:r w:rsidR="00AE361A">
        <w:rPr>
          <w:rFonts w:ascii="Calibri Light" w:hAnsi="Calibri Light" w:cs="Calibri Light"/>
          <w:lang w:val="en-US"/>
        </w:rPr>
        <w:t>Saputo/</w:t>
      </w:r>
      <w:r w:rsidRPr="00610471">
        <w:rPr>
          <w:rFonts w:ascii="Calibri Light" w:hAnsi="Calibri Light" w:cs="Calibri Light"/>
        </w:rPr>
        <w:t xml:space="preserve">Wensleydale Dairy Products Limited) and the two existing housing ‘commitments’ (KM4 and KM 5 - Land south of Richmond Garth and Land east of Richmond Garth), </w:t>
      </w:r>
      <w:r w:rsidRPr="00610471">
        <w:rPr>
          <w:rFonts w:ascii="Calibri Light" w:hAnsi="Calibri Light" w:cs="Calibri Light"/>
          <w:lang w:val="en-US"/>
        </w:rPr>
        <w:t>in accordance with Local Plan Policy HS2.</w:t>
      </w:r>
      <w:r w:rsidRPr="00610471">
        <w:rPr>
          <w:rFonts w:ascii="Calibri Light" w:hAnsi="Calibri Light" w:cs="Calibri Light"/>
        </w:rPr>
        <w:t xml:space="preserve">  This should provide a useful boost to affordable housing provision in the </w:t>
      </w:r>
      <w:r w:rsidR="0015630F" w:rsidRPr="00610471">
        <w:rPr>
          <w:rFonts w:ascii="Calibri Light" w:hAnsi="Calibri Light" w:cs="Calibri Light"/>
        </w:rPr>
        <w:t>parish</w:t>
      </w:r>
      <w:r w:rsidR="0015630F">
        <w:rPr>
          <w:rFonts w:ascii="Calibri Light" w:hAnsi="Calibri Light" w:cs="Calibri Light"/>
        </w:rPr>
        <w:t xml:space="preserve"> if</w:t>
      </w:r>
      <w:r w:rsidR="00581E1A">
        <w:rPr>
          <w:rFonts w:ascii="Calibri Light" w:hAnsi="Calibri Light" w:cs="Calibri Light"/>
        </w:rPr>
        <w:t xml:space="preserve"> the</w:t>
      </w:r>
      <w:r w:rsidR="001174A6">
        <w:rPr>
          <w:rFonts w:ascii="Calibri Light" w:hAnsi="Calibri Light" w:cs="Calibri Light"/>
        </w:rPr>
        <w:t>se</w:t>
      </w:r>
      <w:r w:rsidR="00581E1A">
        <w:rPr>
          <w:rFonts w:ascii="Calibri Light" w:hAnsi="Calibri Light" w:cs="Calibri Light"/>
        </w:rPr>
        <w:t xml:space="preserve"> development</w:t>
      </w:r>
      <w:r w:rsidR="00E25A59">
        <w:rPr>
          <w:rFonts w:ascii="Calibri Light" w:hAnsi="Calibri Light" w:cs="Calibri Light"/>
        </w:rPr>
        <w:t>s</w:t>
      </w:r>
      <w:r w:rsidR="00581E1A">
        <w:rPr>
          <w:rFonts w:ascii="Calibri Light" w:hAnsi="Calibri Light" w:cs="Calibri Light"/>
        </w:rPr>
        <w:t xml:space="preserve"> </w:t>
      </w:r>
      <w:r w:rsidR="001174A6">
        <w:rPr>
          <w:rFonts w:ascii="Calibri Light" w:hAnsi="Calibri Light" w:cs="Calibri Light"/>
        </w:rPr>
        <w:t xml:space="preserve">ultimately </w:t>
      </w:r>
      <w:r w:rsidR="00581E1A">
        <w:rPr>
          <w:rFonts w:ascii="Calibri Light" w:hAnsi="Calibri Light" w:cs="Calibri Light"/>
        </w:rPr>
        <w:t>take place.</w:t>
      </w:r>
    </w:p>
    <w:p w14:paraId="667253DB" w14:textId="77777777" w:rsidR="00DC6B3D" w:rsidRPr="00A62DBE" w:rsidRDefault="00DC6B3D" w:rsidP="00A62DBE">
      <w:pPr>
        <w:rPr>
          <w:rFonts w:ascii="Calibri Light" w:hAnsi="Calibri Light" w:cs="Calibri Light"/>
        </w:rPr>
      </w:pPr>
    </w:p>
    <w:p w14:paraId="5C56A420" w14:textId="38C419C9" w:rsidR="00F60C96" w:rsidRPr="004A0C90" w:rsidRDefault="00DC6B3D" w:rsidP="00DC6B3D">
      <w:pPr>
        <w:pStyle w:val="ListParagraph"/>
        <w:numPr>
          <w:ilvl w:val="0"/>
          <w:numId w:val="1"/>
        </w:numPr>
        <w:suppressAutoHyphens w:val="0"/>
        <w:autoSpaceDN/>
        <w:spacing w:line="240" w:lineRule="auto"/>
        <w:textAlignment w:val="auto"/>
        <w:rPr>
          <w:rFonts w:ascii="Calibri Light" w:hAnsi="Calibri Light" w:cs="Calibri Light"/>
        </w:rPr>
      </w:pPr>
      <w:r w:rsidRPr="004A0C90">
        <w:rPr>
          <w:rFonts w:ascii="Calibri Light" w:hAnsi="Calibri Light" w:cs="Calibri Light"/>
        </w:rPr>
        <w:t>A ‘Local Letting</w:t>
      </w:r>
      <w:r w:rsidR="00EB3B21" w:rsidRPr="004A0C90">
        <w:rPr>
          <w:rFonts w:ascii="Calibri Light" w:hAnsi="Calibri Light" w:cs="Calibri Light"/>
        </w:rPr>
        <w:t>s</w:t>
      </w:r>
      <w:r w:rsidRPr="004A0C90">
        <w:rPr>
          <w:rFonts w:ascii="Calibri Light" w:hAnsi="Calibri Light" w:cs="Calibri Light"/>
        </w:rPr>
        <w:t>’ policy ha</w:t>
      </w:r>
      <w:r w:rsidR="00EB3B21" w:rsidRPr="004A0C90">
        <w:rPr>
          <w:rFonts w:ascii="Calibri Light" w:hAnsi="Calibri Light" w:cs="Calibri Light"/>
        </w:rPr>
        <w:t>d</w:t>
      </w:r>
      <w:r w:rsidRPr="004A0C90">
        <w:rPr>
          <w:rFonts w:ascii="Calibri Light" w:hAnsi="Calibri Light" w:cs="Calibri Light"/>
        </w:rPr>
        <w:t xml:space="preserve"> been </w:t>
      </w:r>
      <w:r w:rsidR="00EB3B21" w:rsidRPr="004A0C90">
        <w:rPr>
          <w:rFonts w:ascii="Calibri Light" w:hAnsi="Calibri Light" w:cs="Calibri Light"/>
        </w:rPr>
        <w:t>suggest</w:t>
      </w:r>
      <w:r w:rsidRPr="004A0C90">
        <w:rPr>
          <w:rFonts w:ascii="Calibri Light" w:hAnsi="Calibri Light" w:cs="Calibri Light"/>
        </w:rPr>
        <w:t xml:space="preserve">ed as </w:t>
      </w:r>
      <w:r w:rsidR="00EB3B21" w:rsidRPr="004A0C90">
        <w:rPr>
          <w:rFonts w:ascii="Calibri Light" w:hAnsi="Calibri Light" w:cs="Calibri Light"/>
        </w:rPr>
        <w:t xml:space="preserve">a </w:t>
      </w:r>
      <w:r w:rsidRPr="004A0C90">
        <w:rPr>
          <w:rFonts w:ascii="Calibri Light" w:hAnsi="Calibri Light" w:cs="Calibri Light"/>
        </w:rPr>
        <w:t xml:space="preserve">possible mechanism that may help address the affordable housing challenges in the Parish.  Such a policy </w:t>
      </w:r>
      <w:r w:rsidR="00593ABA" w:rsidRPr="004A0C90">
        <w:rPr>
          <w:rFonts w:ascii="Calibri Light" w:hAnsi="Calibri Light" w:cs="Calibri Light"/>
        </w:rPr>
        <w:t>c</w:t>
      </w:r>
      <w:r w:rsidRPr="004A0C90">
        <w:rPr>
          <w:rFonts w:ascii="Calibri Light" w:hAnsi="Calibri Light" w:cs="Calibri Light"/>
        </w:rPr>
        <w:t xml:space="preserve">ould mean that </w:t>
      </w:r>
      <w:r w:rsidRPr="004A0C90">
        <w:rPr>
          <w:rFonts w:ascii="Calibri Light" w:hAnsi="Calibri Light" w:cs="Calibri Light"/>
        </w:rPr>
        <w:lastRenderedPageBreak/>
        <w:t xml:space="preserve">priority for affordable housing on all new eligible housing developments </w:t>
      </w:r>
      <w:r w:rsidR="0078478C" w:rsidRPr="004A0C90">
        <w:rPr>
          <w:rFonts w:ascii="Calibri Light" w:hAnsi="Calibri Light" w:cs="Calibri Light"/>
        </w:rPr>
        <w:t xml:space="preserve">in the Plan Area </w:t>
      </w:r>
      <w:r w:rsidRPr="004A0C90">
        <w:rPr>
          <w:rFonts w:ascii="Calibri Light" w:hAnsi="Calibri Light" w:cs="Calibri Light"/>
        </w:rPr>
        <w:t>w</w:t>
      </w:r>
      <w:r w:rsidR="0078478C" w:rsidRPr="004A0C90">
        <w:rPr>
          <w:rFonts w:ascii="Calibri Light" w:hAnsi="Calibri Light" w:cs="Calibri Light"/>
        </w:rPr>
        <w:t>ould</w:t>
      </w:r>
      <w:r w:rsidRPr="004A0C90">
        <w:rPr>
          <w:rFonts w:ascii="Calibri Light" w:hAnsi="Calibri Light" w:cs="Calibri Light"/>
        </w:rPr>
        <w:t xml:space="preserve"> be given to people</w:t>
      </w:r>
      <w:r w:rsidR="003702C1" w:rsidRPr="004A0C90">
        <w:rPr>
          <w:rFonts w:ascii="Calibri Light" w:hAnsi="Calibri Light" w:cs="Calibri Light"/>
        </w:rPr>
        <w:t xml:space="preserve"> from this Parish only</w:t>
      </w:r>
      <w:r w:rsidRPr="004A0C90">
        <w:rPr>
          <w:rFonts w:ascii="Calibri Light" w:hAnsi="Calibri Light" w:cs="Calibri Light"/>
        </w:rPr>
        <w:t xml:space="preserve">. </w:t>
      </w:r>
    </w:p>
    <w:p w14:paraId="4BEFAF3E" w14:textId="77777777" w:rsidR="00F60C96" w:rsidRPr="004A0C90" w:rsidRDefault="00F60C96" w:rsidP="00F60C96">
      <w:pPr>
        <w:pStyle w:val="ListParagraph"/>
        <w:suppressAutoHyphens w:val="0"/>
        <w:autoSpaceDN/>
        <w:spacing w:line="240" w:lineRule="auto"/>
        <w:textAlignment w:val="auto"/>
        <w:rPr>
          <w:rFonts w:ascii="Calibri Light" w:hAnsi="Calibri Light" w:cs="Calibri Light"/>
        </w:rPr>
      </w:pPr>
    </w:p>
    <w:p w14:paraId="1E331932" w14:textId="02E33B91" w:rsidR="003702C1" w:rsidRPr="004A0C90" w:rsidRDefault="00ED20C3" w:rsidP="00DD59E1">
      <w:pPr>
        <w:pStyle w:val="ListParagraph"/>
        <w:suppressAutoHyphens w:val="0"/>
        <w:autoSpaceDN/>
        <w:spacing w:line="240" w:lineRule="auto"/>
        <w:textAlignment w:val="auto"/>
        <w:rPr>
          <w:rFonts w:ascii="Calibri Light" w:hAnsi="Calibri Light" w:cs="Calibri Light"/>
        </w:rPr>
      </w:pPr>
      <w:r w:rsidRPr="004A0C90">
        <w:rPr>
          <w:rFonts w:ascii="Calibri Light" w:hAnsi="Calibri Light" w:cs="Calibri Light"/>
        </w:rPr>
        <w:t>T</w:t>
      </w:r>
      <w:r w:rsidR="003702C1" w:rsidRPr="004A0C90">
        <w:rPr>
          <w:rFonts w:ascii="Calibri Light" w:hAnsi="Calibri Light" w:cs="Calibri Light"/>
        </w:rPr>
        <w:t xml:space="preserve">he ‘Local Connection’ policy currently being implemented by the Local Authority for this Parish is based on a group of Parishes known as ‘Ripon West Villages’ which includes </w:t>
      </w:r>
      <w:r w:rsidR="0078478C" w:rsidRPr="004A0C90">
        <w:rPr>
          <w:rFonts w:ascii="Calibri Light" w:hAnsi="Calibri Light" w:cs="Calibri Light"/>
        </w:rPr>
        <w:t xml:space="preserve">those </w:t>
      </w:r>
      <w:r w:rsidR="003702C1" w:rsidRPr="004A0C90">
        <w:rPr>
          <w:rFonts w:ascii="Calibri Light" w:hAnsi="Calibri Light" w:cs="Calibri Light"/>
        </w:rPr>
        <w:t>surrounding Parishes set out in the paragraph below which is used within the s106 agreements drawn up with developers:</w:t>
      </w:r>
    </w:p>
    <w:p w14:paraId="019327ED" w14:textId="77777777" w:rsidR="003702C1" w:rsidRPr="004A0C90" w:rsidRDefault="003702C1" w:rsidP="003702C1">
      <w:pPr>
        <w:pStyle w:val="ListParagraph"/>
        <w:suppressAutoHyphens w:val="0"/>
        <w:autoSpaceDN/>
        <w:spacing w:line="240" w:lineRule="auto"/>
        <w:textAlignment w:val="auto"/>
        <w:rPr>
          <w:rFonts w:ascii="Calibri Light" w:hAnsi="Calibri Light" w:cs="Calibri Light"/>
        </w:rPr>
      </w:pPr>
    </w:p>
    <w:p w14:paraId="6080EF82" w14:textId="3D611A66" w:rsidR="00275C4D" w:rsidRPr="004A0C90" w:rsidRDefault="003702C1" w:rsidP="00275C4D">
      <w:pPr>
        <w:ind w:left="720" w:firstLine="60"/>
        <w:rPr>
          <w:rFonts w:asciiTheme="majorHAnsi" w:hAnsiTheme="majorHAnsi" w:cstheme="majorHAnsi"/>
          <w:i/>
          <w:iCs/>
          <w:sz w:val="24"/>
          <w:szCs w:val="24"/>
        </w:rPr>
      </w:pPr>
      <w:r w:rsidRPr="004A0C90">
        <w:rPr>
          <w:rFonts w:asciiTheme="majorHAnsi" w:hAnsiTheme="majorHAnsi" w:cstheme="majorHAnsi"/>
          <w:i/>
          <w:iCs/>
          <w:sz w:val="24"/>
          <w:szCs w:val="24"/>
        </w:rPr>
        <w:t xml:space="preserve">“Eligible Occupier” means a person or household containing a person who is in housing need for a property of the type in question and who is unable to afford to purchase or rent dwellings of a similar kind generally available on the open market within the administrative area of the Council provided that a person within the household has a Local Connection with the Ripon West Villages Sub Area comprising parishes of Aldfield, Azerley, Eavestone, Grantley, Grewelthorpe, Kirkby Malzeard, Laverton, Lindrick with Studley Royal and Fountains, North Stainley with Sleningford, Sawley, Skelding, Studley Roger and Winksley, but in the event that no such person or household seeks to occupy the Affordable Housing Unit then the Registered Provider may widen the Local Connection catchment to the District of the Council with the written approval of the </w:t>
      </w:r>
      <w:r w:rsidR="00FA5A96">
        <w:rPr>
          <w:rFonts w:asciiTheme="majorHAnsi" w:hAnsiTheme="majorHAnsi" w:cstheme="majorHAnsi"/>
          <w:i/>
          <w:iCs/>
          <w:sz w:val="24"/>
          <w:szCs w:val="24"/>
        </w:rPr>
        <w:t xml:space="preserve">Corporate Director of </w:t>
      </w:r>
      <w:r w:rsidR="00CD57EF">
        <w:rPr>
          <w:rFonts w:asciiTheme="majorHAnsi" w:hAnsiTheme="majorHAnsi" w:cstheme="majorHAnsi"/>
          <w:i/>
          <w:iCs/>
          <w:sz w:val="24"/>
          <w:szCs w:val="24"/>
        </w:rPr>
        <w:t>Community Development</w:t>
      </w:r>
      <w:r w:rsidRPr="004A0C90">
        <w:rPr>
          <w:rFonts w:asciiTheme="majorHAnsi" w:hAnsiTheme="majorHAnsi" w:cstheme="majorHAnsi"/>
          <w:i/>
          <w:iCs/>
          <w:sz w:val="24"/>
          <w:szCs w:val="24"/>
        </w:rPr>
        <w:t xml:space="preserve">. </w:t>
      </w:r>
    </w:p>
    <w:p w14:paraId="76B324CA" w14:textId="0CB87CD0" w:rsidR="00DC6B3D" w:rsidRPr="004A0C90" w:rsidRDefault="003702C1" w:rsidP="00CD57EF">
      <w:pPr>
        <w:ind w:left="720"/>
        <w:rPr>
          <w:rFonts w:asciiTheme="majorHAnsi" w:hAnsiTheme="majorHAnsi" w:cstheme="majorHAnsi"/>
          <w:i/>
          <w:iCs/>
          <w:sz w:val="24"/>
          <w:szCs w:val="24"/>
        </w:rPr>
      </w:pPr>
      <w:r w:rsidRPr="004A0C90">
        <w:rPr>
          <w:rFonts w:asciiTheme="majorHAnsi" w:hAnsiTheme="majorHAnsi" w:cstheme="majorHAnsi"/>
          <w:sz w:val="24"/>
          <w:szCs w:val="24"/>
        </w:rPr>
        <w:t>On reflection it is felt that as the Local Plan has not allocated any significant amount of new housing in the other Parishes</w:t>
      </w:r>
      <w:r w:rsidR="0078478C" w:rsidRPr="004A0C90">
        <w:rPr>
          <w:rFonts w:asciiTheme="majorHAnsi" w:hAnsiTheme="majorHAnsi" w:cstheme="majorHAnsi"/>
          <w:sz w:val="24"/>
          <w:szCs w:val="24"/>
        </w:rPr>
        <w:t xml:space="preserve"> with the Ripon West Villages,</w:t>
      </w:r>
      <w:r w:rsidRPr="004A0C90">
        <w:rPr>
          <w:rFonts w:asciiTheme="majorHAnsi" w:hAnsiTheme="majorHAnsi" w:cstheme="majorHAnsi"/>
          <w:sz w:val="24"/>
          <w:szCs w:val="24"/>
        </w:rPr>
        <w:t xml:space="preserve"> it would be unreasonable to </w:t>
      </w:r>
      <w:r w:rsidR="0078478C" w:rsidRPr="004A0C90">
        <w:rPr>
          <w:rFonts w:asciiTheme="majorHAnsi" w:hAnsiTheme="majorHAnsi" w:cstheme="majorHAnsi"/>
          <w:sz w:val="24"/>
          <w:szCs w:val="24"/>
        </w:rPr>
        <w:t xml:space="preserve">exclude those people with a Local Connection there from being eligible for affordable housing here, and therefore this potential Policy will not be pursued </w:t>
      </w:r>
      <w:r w:rsidR="00937DCF" w:rsidRPr="004A0C90">
        <w:rPr>
          <w:rFonts w:asciiTheme="majorHAnsi" w:hAnsiTheme="majorHAnsi" w:cstheme="majorHAnsi"/>
          <w:sz w:val="24"/>
          <w:szCs w:val="24"/>
        </w:rPr>
        <w:t>within th</w:t>
      </w:r>
      <w:r w:rsidR="004A0C90" w:rsidRPr="004A0C90">
        <w:rPr>
          <w:rFonts w:asciiTheme="majorHAnsi" w:hAnsiTheme="majorHAnsi" w:cstheme="majorHAnsi"/>
          <w:sz w:val="24"/>
          <w:szCs w:val="24"/>
        </w:rPr>
        <w:t>is</w:t>
      </w:r>
      <w:r w:rsidR="00937DCF" w:rsidRPr="004A0C90">
        <w:rPr>
          <w:rFonts w:asciiTheme="majorHAnsi" w:hAnsiTheme="majorHAnsi" w:cstheme="majorHAnsi"/>
          <w:sz w:val="24"/>
          <w:szCs w:val="24"/>
        </w:rPr>
        <w:t xml:space="preserve"> Plan</w:t>
      </w:r>
      <w:r w:rsidR="0078478C" w:rsidRPr="004A0C90">
        <w:rPr>
          <w:rFonts w:asciiTheme="majorHAnsi" w:hAnsiTheme="majorHAnsi" w:cstheme="majorHAnsi"/>
          <w:sz w:val="24"/>
          <w:szCs w:val="24"/>
        </w:rPr>
        <w:t>.</w:t>
      </w:r>
    </w:p>
    <w:p w14:paraId="5197431B" w14:textId="77777777" w:rsidR="00DC6B3D" w:rsidRPr="00906CD0" w:rsidRDefault="00DC6B3D" w:rsidP="00DC6B3D">
      <w:pPr>
        <w:rPr>
          <w:rFonts w:ascii="Calibri Light" w:hAnsi="Calibri Light" w:cs="Calibri Light"/>
        </w:rPr>
      </w:pPr>
    </w:p>
    <w:p w14:paraId="32F6480A" w14:textId="729B3944" w:rsidR="00DC6B3D" w:rsidRPr="00A916FD" w:rsidRDefault="00DC6B3D" w:rsidP="00DC6B3D">
      <w:pPr>
        <w:pStyle w:val="ListParagraph"/>
        <w:numPr>
          <w:ilvl w:val="0"/>
          <w:numId w:val="1"/>
        </w:numPr>
        <w:spacing w:line="240" w:lineRule="auto"/>
        <w:rPr>
          <w:rFonts w:ascii="Calibri Light" w:hAnsi="Calibri Light" w:cs="Calibri Light"/>
        </w:rPr>
      </w:pPr>
      <w:r>
        <w:rPr>
          <w:rFonts w:ascii="Calibri Light" w:hAnsi="Calibri Light" w:cs="Calibri Light"/>
        </w:rPr>
        <w:t xml:space="preserve">Rural exception sites have </w:t>
      </w:r>
      <w:r w:rsidRPr="00A916FD">
        <w:rPr>
          <w:rFonts w:ascii="Calibri Light" w:hAnsi="Calibri Light" w:cs="Calibri Light"/>
        </w:rPr>
        <w:t>been highlighted as possible mechanism</w:t>
      </w:r>
      <w:r>
        <w:rPr>
          <w:rFonts w:ascii="Calibri Light" w:hAnsi="Calibri Light" w:cs="Calibri Light"/>
        </w:rPr>
        <w:t>s</w:t>
      </w:r>
      <w:r w:rsidRPr="00A916FD">
        <w:rPr>
          <w:rFonts w:ascii="Calibri Light" w:hAnsi="Calibri Light" w:cs="Calibri Light"/>
        </w:rPr>
        <w:t xml:space="preserve"> to provide more affordable housing in the parish to meet local need.  The NPPF in its glossary of terms describes Rural exception sites as ‘</w:t>
      </w:r>
      <w:r w:rsidRPr="00A916FD">
        <w:rPr>
          <w:rFonts w:ascii="Calibri Light" w:hAnsi="Calibri Light" w:cs="Calibri Light"/>
          <w:i/>
          <w:iCs/>
        </w:rPr>
        <w:t xml:space="preserve">Small sites used for affordable housing in perpetuity where sites would not normally be used for housing. Rural exception sites seek to address the needs of the local community by accommodating households who are either current residents or have an existing family or employment connection’. </w:t>
      </w:r>
      <w:r w:rsidRPr="00A916FD">
        <w:rPr>
          <w:rFonts w:ascii="Calibri Light" w:hAnsi="Calibri Light" w:cs="Calibri Light"/>
        </w:rPr>
        <w:t>Adding that ‘</w:t>
      </w:r>
      <w:r w:rsidRPr="00A916FD">
        <w:rPr>
          <w:rFonts w:ascii="Calibri Light" w:hAnsi="Calibri Light" w:cs="Calibri Light"/>
          <w:i/>
          <w:iCs/>
        </w:rPr>
        <w:t>A proportion of market homes may be allowed on the site at the local planning authority’s discretion, for example where essential to enable the delivery of affordable units without grant funding</w:t>
      </w:r>
      <w:r w:rsidRPr="00A916FD">
        <w:rPr>
          <w:rFonts w:ascii="Calibri Light" w:hAnsi="Calibri Light" w:cs="Calibri Light"/>
        </w:rPr>
        <w:t xml:space="preserve">’. National and local planning policies are generally supportive of Rural Exception sites in special circumstances.  </w:t>
      </w:r>
      <w:r w:rsidRPr="00A916FD">
        <w:rPr>
          <w:rFonts w:ascii="Calibri Light" w:hAnsi="Calibri Light" w:cs="Calibri Light"/>
          <w:shd w:val="clear" w:color="auto" w:fill="FFFFFF"/>
        </w:rPr>
        <w:t xml:space="preserve">Rural Exception sites have been used by many parish councils and others to provide affordable homes for local people.  </w:t>
      </w:r>
      <w:r w:rsidRPr="00A916FD">
        <w:rPr>
          <w:rFonts w:ascii="Calibri Light" w:hAnsi="Calibri Light" w:cs="Calibri Light"/>
        </w:rPr>
        <w:t xml:space="preserve">The Plan </w:t>
      </w:r>
      <w:r>
        <w:rPr>
          <w:rFonts w:ascii="Calibri Light" w:hAnsi="Calibri Light" w:cs="Calibri Light"/>
        </w:rPr>
        <w:t>is</w:t>
      </w:r>
      <w:r w:rsidRPr="00A916FD">
        <w:rPr>
          <w:rFonts w:ascii="Calibri Light" w:hAnsi="Calibri Light" w:cs="Calibri Light"/>
        </w:rPr>
        <w:t xml:space="preserve"> supportive of, and actively encourage</w:t>
      </w:r>
      <w:r w:rsidR="001D0329">
        <w:rPr>
          <w:rFonts w:ascii="Calibri Light" w:hAnsi="Calibri Light" w:cs="Calibri Light"/>
        </w:rPr>
        <w:t>s</w:t>
      </w:r>
      <w:r w:rsidRPr="00A916FD">
        <w:rPr>
          <w:rFonts w:ascii="Calibri Light" w:hAnsi="Calibri Light" w:cs="Calibri Light"/>
        </w:rPr>
        <w:t xml:space="preserve">, </w:t>
      </w:r>
      <w:r>
        <w:rPr>
          <w:rFonts w:ascii="Calibri Light" w:hAnsi="Calibri Light" w:cs="Calibri Light"/>
        </w:rPr>
        <w:t xml:space="preserve">a </w:t>
      </w:r>
      <w:r w:rsidRPr="00A916FD">
        <w:rPr>
          <w:rFonts w:ascii="Calibri Light" w:hAnsi="Calibri Light" w:cs="Calibri Light"/>
        </w:rPr>
        <w:t xml:space="preserve">Rural </w:t>
      </w:r>
      <w:r w:rsidR="00D94617">
        <w:rPr>
          <w:rFonts w:ascii="Calibri Light" w:hAnsi="Calibri Light" w:cs="Calibri Light"/>
        </w:rPr>
        <w:t>E</w:t>
      </w:r>
      <w:r w:rsidRPr="00A916FD">
        <w:rPr>
          <w:rFonts w:ascii="Calibri Light" w:hAnsi="Calibri Light" w:cs="Calibri Light"/>
        </w:rPr>
        <w:t xml:space="preserve">xception site and other forms of community-led housing where there is clearly </w:t>
      </w:r>
      <w:r>
        <w:rPr>
          <w:rFonts w:ascii="Calibri Light" w:hAnsi="Calibri Light" w:cs="Calibri Light"/>
        </w:rPr>
        <w:t xml:space="preserve">identified </w:t>
      </w:r>
      <w:r w:rsidRPr="00A916FD">
        <w:rPr>
          <w:rFonts w:ascii="Calibri Light" w:hAnsi="Calibri Light" w:cs="Calibri Light"/>
        </w:rPr>
        <w:t xml:space="preserve">local housing need which otherwise </w:t>
      </w:r>
      <w:r>
        <w:rPr>
          <w:rFonts w:ascii="Calibri Light" w:hAnsi="Calibri Light" w:cs="Calibri Light"/>
        </w:rPr>
        <w:t>w</w:t>
      </w:r>
      <w:r w:rsidRPr="00A916FD">
        <w:rPr>
          <w:rFonts w:ascii="Calibri Light" w:hAnsi="Calibri Light" w:cs="Calibri Light"/>
        </w:rPr>
        <w:t xml:space="preserve">ould not be met </w:t>
      </w:r>
      <w:r>
        <w:rPr>
          <w:rFonts w:ascii="Calibri Light" w:hAnsi="Calibri Light" w:cs="Calibri Light"/>
        </w:rPr>
        <w:t>through the provisions of the Local Plan (especially Policy HS2) and w</w:t>
      </w:r>
      <w:r w:rsidR="009D6FAA">
        <w:rPr>
          <w:rFonts w:ascii="Calibri Light" w:hAnsi="Calibri Light" w:cs="Calibri Light"/>
        </w:rPr>
        <w:t>hich is</w:t>
      </w:r>
      <w:r>
        <w:rPr>
          <w:rFonts w:ascii="Calibri Light" w:hAnsi="Calibri Light" w:cs="Calibri Light"/>
        </w:rPr>
        <w:t xml:space="preserve"> </w:t>
      </w:r>
      <w:r w:rsidRPr="00A916FD">
        <w:rPr>
          <w:rFonts w:ascii="Calibri Light" w:hAnsi="Calibri Light" w:cs="Calibri Light"/>
        </w:rPr>
        <w:t>in accordance with relevant local and national planning policies.</w:t>
      </w:r>
    </w:p>
    <w:p w14:paraId="2D366A52" w14:textId="77777777" w:rsidR="00DC6B3D" w:rsidRPr="00143831" w:rsidRDefault="00DC6B3D" w:rsidP="00DC6B3D">
      <w:pPr>
        <w:pStyle w:val="ListParagraph"/>
        <w:spacing w:line="240" w:lineRule="auto"/>
        <w:rPr>
          <w:rFonts w:ascii="Calibri Light" w:hAnsi="Calibri Light" w:cs="Calibri Light"/>
        </w:rPr>
      </w:pPr>
    </w:p>
    <w:p w14:paraId="1B999898" w14:textId="0D11F20A" w:rsidR="00DC6B3D" w:rsidRPr="009D25DC" w:rsidRDefault="00DC6B3D" w:rsidP="00DC6B3D">
      <w:pPr>
        <w:pStyle w:val="ListParagraph"/>
        <w:numPr>
          <w:ilvl w:val="0"/>
          <w:numId w:val="1"/>
        </w:numPr>
        <w:spacing w:line="240" w:lineRule="auto"/>
      </w:pPr>
      <w:r w:rsidRPr="00AE77B6">
        <w:rPr>
          <w:rFonts w:ascii="Calibri Light" w:hAnsi="Calibri Light" w:cs="Calibri Light"/>
        </w:rPr>
        <w:t xml:space="preserve">It should also be noted consideration was given to introducing a </w:t>
      </w:r>
      <w:r w:rsidRPr="00AE77B6">
        <w:rPr>
          <w:rFonts w:ascii="Calibri Light" w:eastAsia="Times New Roman" w:hAnsi="Calibri Light" w:cs="Calibri Light"/>
        </w:rPr>
        <w:t xml:space="preserve">policy in the Plan seeking to vary the target for affordable housing provision in new housing development contained in Local Plan Policy HS2. </w:t>
      </w:r>
      <w:r w:rsidRPr="00AE77B6">
        <w:rPr>
          <w:rFonts w:ascii="Calibri Light" w:hAnsi="Calibri Light" w:cs="Calibri Light"/>
        </w:rPr>
        <w:t xml:space="preserve">It is not considered that the evidence gathered could </w:t>
      </w:r>
      <w:r w:rsidRPr="00AE77B6">
        <w:rPr>
          <w:rFonts w:ascii="Calibri Light" w:hAnsi="Calibri Light" w:cs="Calibri Light"/>
        </w:rPr>
        <w:lastRenderedPageBreak/>
        <w:t xml:space="preserve">justify this. It does, however, underline the need and </w:t>
      </w:r>
      <w:r w:rsidRPr="00AE77B6">
        <w:rPr>
          <w:rFonts w:ascii="Calibri Light" w:eastAsia="Times New Roman" w:hAnsi="Calibri Light" w:cs="Calibri Light"/>
        </w:rPr>
        <w:t xml:space="preserve">compelling case that </w:t>
      </w:r>
      <w:r w:rsidRPr="00AE77B6">
        <w:rPr>
          <w:rFonts w:ascii="Calibri Light" w:hAnsi="Calibri Light" w:cs="Calibri Light"/>
        </w:rPr>
        <w:t xml:space="preserve">local targets for affordable housing provision in </w:t>
      </w:r>
      <w:r>
        <w:rPr>
          <w:rFonts w:ascii="Calibri Light" w:hAnsi="Calibri Light" w:cs="Calibri Light"/>
        </w:rPr>
        <w:t xml:space="preserve">the parish </w:t>
      </w:r>
      <w:r w:rsidRPr="00AE77B6">
        <w:rPr>
          <w:rFonts w:ascii="Calibri Light" w:hAnsi="Calibri Light" w:cs="Calibri Light"/>
        </w:rPr>
        <w:t xml:space="preserve">at the very least should be met and assertively applied.     This Plan supports and reinforces Local Plan Policy HS2. </w:t>
      </w:r>
      <w:r>
        <w:rPr>
          <w:rFonts w:ascii="Calibri Light" w:hAnsi="Calibri Light" w:cs="Calibri Light"/>
        </w:rPr>
        <w:t xml:space="preserve"> </w:t>
      </w:r>
    </w:p>
    <w:p w14:paraId="50AE3595" w14:textId="77777777" w:rsidR="009D25DC" w:rsidRDefault="009D25DC" w:rsidP="009D25DC">
      <w:pPr>
        <w:pStyle w:val="ListParagraph"/>
      </w:pPr>
    </w:p>
    <w:tbl>
      <w:tblPr>
        <w:tblStyle w:val="TableGrid"/>
        <w:tblW w:w="0" w:type="auto"/>
        <w:tblInd w:w="720" w:type="dxa"/>
        <w:tblLook w:val="04A0" w:firstRow="1" w:lastRow="0" w:firstColumn="1" w:lastColumn="0" w:noHBand="0" w:noVBand="1"/>
      </w:tblPr>
      <w:tblGrid>
        <w:gridCol w:w="8296"/>
      </w:tblGrid>
      <w:tr w:rsidR="009D25DC" w14:paraId="3903900D" w14:textId="77777777" w:rsidTr="009D25DC">
        <w:trPr>
          <w:trHeight w:val="1907"/>
        </w:trPr>
        <w:tc>
          <w:tcPr>
            <w:tcW w:w="9016" w:type="dxa"/>
          </w:tcPr>
          <w:p w14:paraId="6CA03A50" w14:textId="77777777" w:rsidR="009D25DC" w:rsidRPr="00AA394C" w:rsidRDefault="009D25DC" w:rsidP="009D25DC">
            <w:pPr>
              <w:ind w:left="0"/>
              <w:rPr>
                <w:color w:val="2E74B5" w:themeColor="accent5" w:themeShade="BF"/>
                <w:sz w:val="28"/>
                <w:szCs w:val="28"/>
              </w:rPr>
            </w:pPr>
            <w:r w:rsidRPr="00AA394C">
              <w:rPr>
                <w:color w:val="2E74B5" w:themeColor="accent5" w:themeShade="BF"/>
                <w:sz w:val="28"/>
                <w:szCs w:val="28"/>
              </w:rPr>
              <w:t xml:space="preserve">PARISH ACTION </w:t>
            </w:r>
            <w:r>
              <w:rPr>
                <w:color w:val="2E74B5" w:themeColor="accent5" w:themeShade="BF"/>
                <w:sz w:val="28"/>
                <w:szCs w:val="28"/>
              </w:rPr>
              <w:t>1</w:t>
            </w:r>
            <w:r w:rsidRPr="00AA394C">
              <w:rPr>
                <w:color w:val="2E74B5" w:themeColor="accent5" w:themeShade="BF"/>
                <w:sz w:val="28"/>
                <w:szCs w:val="28"/>
              </w:rPr>
              <w:t>: AFFORDABLE HOUSING PROVISION.</w:t>
            </w:r>
          </w:p>
          <w:p w14:paraId="59EA04A0" w14:textId="77777777" w:rsidR="009D25DC" w:rsidRPr="000179F3" w:rsidRDefault="009D25DC" w:rsidP="009D25DC">
            <w:pPr>
              <w:ind w:left="0"/>
              <w:rPr>
                <w:rFonts w:ascii="Calibri Light" w:hAnsi="Calibri Light" w:cs="Calibri Light"/>
                <w:b/>
                <w:bCs/>
                <w:color w:val="2E74B5" w:themeColor="accent5" w:themeShade="BF"/>
                <w:sz w:val="24"/>
                <w:szCs w:val="24"/>
              </w:rPr>
            </w:pPr>
            <w:r w:rsidRPr="000179F3">
              <w:rPr>
                <w:rFonts w:ascii="Calibri Light" w:hAnsi="Calibri Light" w:cs="Calibri Light"/>
                <w:b/>
                <w:bCs/>
                <w:color w:val="2E74B5" w:themeColor="accent5" w:themeShade="BF"/>
                <w:sz w:val="24"/>
                <w:szCs w:val="24"/>
              </w:rPr>
              <w:t>The Parish Council will monitor the provision of affordable housing on the developments which have been ‘allocated’ or which are ‘commitments’ under the Local Plan. If these prove inadequate to meet the local housing need of the Parish, it will pursue a community-led housing scheme through the means of a Rural Exception site if appropriate.</w:t>
            </w:r>
          </w:p>
          <w:p w14:paraId="6D3F85F9" w14:textId="77777777" w:rsidR="009D25DC" w:rsidRDefault="009D25DC" w:rsidP="009D25DC">
            <w:pPr>
              <w:pStyle w:val="ListParagraph"/>
              <w:spacing w:line="240" w:lineRule="auto"/>
              <w:ind w:left="0"/>
            </w:pPr>
          </w:p>
        </w:tc>
      </w:tr>
    </w:tbl>
    <w:p w14:paraId="575E1DE8" w14:textId="77777777" w:rsidR="009D25DC" w:rsidRPr="00590EDF" w:rsidRDefault="009D25DC" w:rsidP="009D25DC">
      <w:pPr>
        <w:pStyle w:val="ListParagraph"/>
        <w:spacing w:line="240" w:lineRule="auto"/>
      </w:pPr>
    </w:p>
    <w:p w14:paraId="35027C4F" w14:textId="77777777" w:rsidR="00DC6B3D" w:rsidRPr="00B97FEB" w:rsidRDefault="00DC6B3D" w:rsidP="00DC6B3D">
      <w:pPr>
        <w:spacing w:line="240" w:lineRule="auto"/>
      </w:pPr>
    </w:p>
    <w:p w14:paraId="3B67BC8A" w14:textId="77777777" w:rsidR="00DC6B3D" w:rsidRPr="0025375D" w:rsidRDefault="00DC6B3D" w:rsidP="00DC6B3D">
      <w:pPr>
        <w:ind w:firstLine="720"/>
        <w:rPr>
          <w:rFonts w:ascii="Calibri Light" w:hAnsi="Calibri Light" w:cs="Calibri Light"/>
          <w:color w:val="538135" w:themeColor="accent6" w:themeShade="BF"/>
          <w:sz w:val="32"/>
          <w:szCs w:val="32"/>
        </w:rPr>
      </w:pPr>
      <w:bookmarkStart w:id="5" w:name="_Toc109934546"/>
      <w:r w:rsidRPr="0025375D">
        <w:rPr>
          <w:rFonts w:ascii="Calibri Light" w:hAnsi="Calibri Light" w:cs="Calibri Light"/>
          <w:color w:val="538135" w:themeColor="accent6" w:themeShade="BF"/>
          <w:sz w:val="32"/>
          <w:szCs w:val="32"/>
        </w:rPr>
        <w:t>Meeting the Essential Housing Needs of Rural Workers</w:t>
      </w:r>
      <w:bookmarkEnd w:id="5"/>
    </w:p>
    <w:p w14:paraId="15B8CBCF" w14:textId="77777777" w:rsidR="00DC6B3D" w:rsidRDefault="00DC6B3D" w:rsidP="00DC6B3D">
      <w:pPr>
        <w:ind w:firstLine="720"/>
        <w:rPr>
          <w:b/>
          <w:bCs/>
          <w:sz w:val="26"/>
          <w:szCs w:val="26"/>
        </w:rPr>
      </w:pPr>
    </w:p>
    <w:p w14:paraId="6D6F7739" w14:textId="56F399DF" w:rsidR="00DC6B3D" w:rsidRPr="00327E41" w:rsidRDefault="00DC6B3D" w:rsidP="00DC6B3D">
      <w:pPr>
        <w:pStyle w:val="ListParagraph"/>
        <w:numPr>
          <w:ilvl w:val="0"/>
          <w:numId w:val="1"/>
        </w:numPr>
        <w:rPr>
          <w:rFonts w:ascii="Calibri Light" w:hAnsi="Calibri Light" w:cs="Calibri Light"/>
        </w:rPr>
      </w:pPr>
      <w:r w:rsidRPr="00327E41">
        <w:rPr>
          <w:rFonts w:ascii="Calibri Light" w:hAnsi="Calibri Light" w:cs="Calibri Light"/>
        </w:rPr>
        <w:t xml:space="preserve">Meeting the essential housing needs of rural workers was a theme during the consultation. The parish is a relatively large rural parish, and agriculture is important to its distinctive character, </w:t>
      </w:r>
      <w:r w:rsidR="0083630D" w:rsidRPr="00327E41">
        <w:rPr>
          <w:rFonts w:ascii="Calibri Light" w:hAnsi="Calibri Light" w:cs="Calibri Light"/>
        </w:rPr>
        <w:t>well-being,</w:t>
      </w:r>
      <w:r w:rsidRPr="00327E41">
        <w:rPr>
          <w:rFonts w:ascii="Calibri Light" w:hAnsi="Calibri Light" w:cs="Calibri Light"/>
        </w:rPr>
        <w:t xml:space="preserve"> and sustainable development.  This issue is, therefore, of special significance to it.</w:t>
      </w:r>
    </w:p>
    <w:p w14:paraId="683DBA4B" w14:textId="77777777" w:rsidR="00DC6B3D" w:rsidRPr="00932E92" w:rsidRDefault="00DC6B3D" w:rsidP="00DC6B3D">
      <w:pPr>
        <w:rPr>
          <w:rFonts w:ascii="Calibri Light" w:hAnsi="Calibri Light" w:cs="Calibri Light"/>
        </w:rPr>
      </w:pPr>
    </w:p>
    <w:p w14:paraId="2320C15D" w14:textId="7325DF9F" w:rsidR="00DC6B3D" w:rsidRPr="0053243E" w:rsidRDefault="00DC6B3D" w:rsidP="0053243E">
      <w:pPr>
        <w:pStyle w:val="ListParagraph"/>
        <w:numPr>
          <w:ilvl w:val="0"/>
          <w:numId w:val="1"/>
        </w:numPr>
        <w:spacing w:line="240" w:lineRule="auto"/>
        <w:rPr>
          <w:rFonts w:ascii="Calibri Light" w:hAnsi="Calibri Light" w:cs="Calibri Light"/>
        </w:rPr>
      </w:pPr>
      <w:r w:rsidRPr="0053243E">
        <w:rPr>
          <w:rFonts w:ascii="Calibri Light" w:hAnsi="Calibri Light" w:cs="Calibri Light"/>
        </w:rPr>
        <w:t xml:space="preserve">The NPPF states local planning authorities should avoid new isolated homes in the countryside unless there are special circumstances.  One of these circumstances is where there is an essential need for a rural worker to live permanently at or near their place of work in the countryside.  Local Plan Policy HS9 (Rural Workers Dwellings) set out the special circumstances where rural workers dwellings may be permitted in the countryside. </w:t>
      </w:r>
      <w:r w:rsidR="00BC77EC" w:rsidRPr="0053243E">
        <w:rPr>
          <w:rFonts w:ascii="Calibri Light" w:hAnsi="Calibri Light" w:cs="Calibri Light"/>
        </w:rPr>
        <w:t>This is a</w:t>
      </w:r>
      <w:r w:rsidRPr="0053243E">
        <w:rPr>
          <w:rFonts w:ascii="Calibri Light" w:hAnsi="Calibri Light" w:cs="Calibri Light"/>
        </w:rPr>
        <w:t xml:space="preserve"> policy position that the Plan supports.</w:t>
      </w:r>
    </w:p>
    <w:p w14:paraId="7C3D41B4" w14:textId="77777777" w:rsidR="0053243E" w:rsidRPr="0053243E" w:rsidRDefault="0053243E" w:rsidP="0053243E">
      <w:pPr>
        <w:pStyle w:val="ListParagraph"/>
        <w:rPr>
          <w:rFonts w:ascii="Calibri Light" w:hAnsi="Calibri Light" w:cs="Calibri Light"/>
        </w:rPr>
      </w:pPr>
    </w:p>
    <w:p w14:paraId="2DD691B9" w14:textId="4DE932C8" w:rsidR="00DC6B3D" w:rsidRPr="0053243E" w:rsidRDefault="00DC6B3D" w:rsidP="0053243E">
      <w:pPr>
        <w:pStyle w:val="ListParagraph"/>
        <w:numPr>
          <w:ilvl w:val="0"/>
          <w:numId w:val="1"/>
        </w:numPr>
        <w:spacing w:line="240" w:lineRule="auto"/>
        <w:rPr>
          <w:rFonts w:ascii="Calibri Light" w:hAnsi="Calibri Light" w:cs="Calibri Light"/>
        </w:rPr>
      </w:pPr>
      <w:r w:rsidRPr="0053243E">
        <w:rPr>
          <w:rFonts w:ascii="Calibri Light" w:hAnsi="Calibri Light" w:cs="Calibri Light"/>
        </w:rPr>
        <w:t>However, it is important to ensure that where such Consents are granted</w:t>
      </w:r>
      <w:r w:rsidR="00AC3D33" w:rsidRPr="0053243E">
        <w:rPr>
          <w:rFonts w:ascii="Calibri Light" w:hAnsi="Calibri Light" w:cs="Calibri Light"/>
        </w:rPr>
        <w:t>,</w:t>
      </w:r>
      <w:r w:rsidRPr="0053243E">
        <w:rPr>
          <w:rFonts w:ascii="Calibri Light" w:hAnsi="Calibri Light" w:cs="Calibri Light"/>
        </w:rPr>
        <w:t xml:space="preserve"> occupation is </w:t>
      </w:r>
      <w:r w:rsidR="004B55F2" w:rsidRPr="0053243E">
        <w:rPr>
          <w:rFonts w:ascii="Calibri Light" w:hAnsi="Calibri Light" w:cs="Calibri Light"/>
        </w:rPr>
        <w:t>restricted</w:t>
      </w:r>
      <w:r w:rsidRPr="0053243E">
        <w:rPr>
          <w:rFonts w:ascii="Calibri Light" w:hAnsi="Calibri Light" w:cs="Calibri Light"/>
        </w:rPr>
        <w:t xml:space="preserve"> to rural workers (with appropriate checks being carried out by the Authority as necessary) and also that applications to have the restrictions lifted are refused.</w:t>
      </w:r>
    </w:p>
    <w:p w14:paraId="2A0E80C2" w14:textId="77777777" w:rsidR="00ED75A2" w:rsidRDefault="00ED75A2" w:rsidP="00ED75A2">
      <w:pPr>
        <w:spacing w:line="240" w:lineRule="auto"/>
        <w:rPr>
          <w:rFonts w:ascii="Calibri Light" w:hAnsi="Calibri Light" w:cs="Calibri Light"/>
        </w:rPr>
      </w:pPr>
    </w:p>
    <w:tbl>
      <w:tblPr>
        <w:tblStyle w:val="TableGrid"/>
        <w:tblW w:w="0" w:type="auto"/>
        <w:tblInd w:w="704" w:type="dxa"/>
        <w:tblLook w:val="04A0" w:firstRow="1" w:lastRow="0" w:firstColumn="1" w:lastColumn="0" w:noHBand="0" w:noVBand="1"/>
      </w:tblPr>
      <w:tblGrid>
        <w:gridCol w:w="8312"/>
      </w:tblGrid>
      <w:tr w:rsidR="00ED75A2" w14:paraId="2CE03345" w14:textId="77777777" w:rsidTr="00305DB8">
        <w:trPr>
          <w:trHeight w:val="1654"/>
        </w:trPr>
        <w:tc>
          <w:tcPr>
            <w:tcW w:w="8312" w:type="dxa"/>
          </w:tcPr>
          <w:p w14:paraId="229DED48" w14:textId="38912619" w:rsidR="00ED75A2" w:rsidRPr="0025375D" w:rsidRDefault="00ED75A2" w:rsidP="00ED75A2">
            <w:pPr>
              <w:ind w:left="0"/>
              <w:jc w:val="left"/>
              <w:rPr>
                <w:rFonts w:ascii="Calibri Light" w:hAnsi="Calibri Light" w:cs="Calibri Light"/>
                <w:b/>
                <w:bCs/>
                <w:color w:val="538135" w:themeColor="accent6" w:themeShade="BF"/>
              </w:rPr>
            </w:pPr>
            <w:r w:rsidRPr="0025375D">
              <w:rPr>
                <w:rFonts w:ascii="Calibri Light" w:hAnsi="Calibri Light" w:cs="Calibri Light"/>
                <w:b/>
                <w:bCs/>
                <w:color w:val="538135" w:themeColor="accent6" w:themeShade="BF"/>
                <w:sz w:val="28"/>
                <w:szCs w:val="28"/>
              </w:rPr>
              <w:t>POLICY KMLD3: PROPERTIES WITH AGRICULTURAL OCCUPANCY RESTRICTIONS</w:t>
            </w:r>
            <w:r w:rsidRPr="0025375D">
              <w:rPr>
                <w:rFonts w:ascii="Calibri Light" w:hAnsi="Calibri Light" w:cs="Calibri Light"/>
                <w:b/>
                <w:bCs/>
                <w:color w:val="538135" w:themeColor="accent6" w:themeShade="BF"/>
              </w:rPr>
              <w:t>.</w:t>
            </w:r>
          </w:p>
          <w:p w14:paraId="1FA4A4F2" w14:textId="77777777" w:rsidR="00ED75A2" w:rsidRPr="0025375D" w:rsidRDefault="00ED75A2" w:rsidP="00ED75A2">
            <w:pPr>
              <w:ind w:left="0"/>
              <w:rPr>
                <w:rFonts w:ascii="Calibri Light" w:hAnsi="Calibri Light" w:cs="Calibri Light"/>
                <w:b/>
                <w:bCs/>
                <w:color w:val="538135" w:themeColor="accent6" w:themeShade="BF"/>
                <w:sz w:val="24"/>
                <w:szCs w:val="24"/>
              </w:rPr>
            </w:pPr>
            <w:r w:rsidRPr="0025375D">
              <w:rPr>
                <w:rFonts w:ascii="Calibri Light" w:hAnsi="Calibri Light" w:cs="Calibri Light"/>
                <w:b/>
                <w:bCs/>
                <w:color w:val="538135" w:themeColor="accent6" w:themeShade="BF"/>
                <w:sz w:val="24"/>
                <w:szCs w:val="24"/>
              </w:rPr>
              <w:t>The Parish Council will not support any applications to remove the occupancy requirements of rural workers dwellings.</w:t>
            </w:r>
          </w:p>
          <w:p w14:paraId="2F495F77" w14:textId="77777777" w:rsidR="00ED75A2" w:rsidRDefault="00ED75A2" w:rsidP="00ED75A2">
            <w:pPr>
              <w:rPr>
                <w:rFonts w:ascii="Calibri Light" w:hAnsi="Calibri Light" w:cs="Calibri Light"/>
              </w:rPr>
            </w:pPr>
          </w:p>
        </w:tc>
      </w:tr>
    </w:tbl>
    <w:p w14:paraId="7DD2E60E" w14:textId="77777777" w:rsidR="00ED75A2" w:rsidRPr="00ED75A2" w:rsidRDefault="00ED75A2" w:rsidP="00ED75A2">
      <w:pPr>
        <w:spacing w:line="240" w:lineRule="auto"/>
        <w:rPr>
          <w:rFonts w:ascii="Calibri Light" w:hAnsi="Calibri Light" w:cs="Calibri Light"/>
        </w:rPr>
      </w:pPr>
    </w:p>
    <w:p w14:paraId="1BA13ABB" w14:textId="77777777" w:rsidR="00DC6B3D" w:rsidRPr="006306EF" w:rsidRDefault="00DC6B3D" w:rsidP="00DC6B3D">
      <w:pPr>
        <w:pStyle w:val="ListParagraph"/>
        <w:rPr>
          <w:sz w:val="28"/>
          <w:szCs w:val="28"/>
        </w:rPr>
      </w:pPr>
    </w:p>
    <w:p w14:paraId="0925901A" w14:textId="77777777" w:rsidR="000258FD" w:rsidRDefault="000258FD" w:rsidP="00E63D64">
      <w:pPr>
        <w:ind w:left="720"/>
        <w:rPr>
          <w:rFonts w:ascii="Calibri Light" w:hAnsi="Calibri Light" w:cs="Calibri Light"/>
          <w:b/>
          <w:bCs/>
          <w:color w:val="92D050"/>
          <w:sz w:val="24"/>
          <w:szCs w:val="24"/>
        </w:rPr>
      </w:pPr>
    </w:p>
    <w:p w14:paraId="226509C6" w14:textId="77777777" w:rsidR="00864799" w:rsidRPr="00932E92" w:rsidRDefault="00864799" w:rsidP="00DC6B3D">
      <w:pPr>
        <w:rPr>
          <w:rFonts w:ascii="Calibri Light" w:hAnsi="Calibri Light" w:cs="Calibri Light"/>
          <w:color w:val="70AD47" w:themeColor="accent6"/>
        </w:rPr>
      </w:pPr>
    </w:p>
    <w:p w14:paraId="5C7898C2" w14:textId="77777777" w:rsidR="00DC6B3D" w:rsidRPr="0025375D" w:rsidRDefault="00DC6B3D" w:rsidP="00DC6B3D">
      <w:pPr>
        <w:pStyle w:val="ListParagraph"/>
        <w:rPr>
          <w:rFonts w:ascii="Calibri Light" w:hAnsi="Calibri Light" w:cs="Calibri Light"/>
          <w:color w:val="538135" w:themeColor="accent6" w:themeShade="BF"/>
          <w:sz w:val="32"/>
          <w:szCs w:val="32"/>
        </w:rPr>
      </w:pPr>
      <w:r w:rsidRPr="0025375D">
        <w:rPr>
          <w:rFonts w:ascii="Calibri Light" w:hAnsi="Calibri Light" w:cs="Calibri Light"/>
          <w:color w:val="538135" w:themeColor="accent6" w:themeShade="BF"/>
          <w:sz w:val="32"/>
          <w:szCs w:val="32"/>
        </w:rPr>
        <w:lastRenderedPageBreak/>
        <w:t>Conversion Of Redundant Agricultural Buildings</w:t>
      </w:r>
    </w:p>
    <w:p w14:paraId="198936C0" w14:textId="77777777" w:rsidR="00DC6B3D" w:rsidRDefault="00DC6B3D" w:rsidP="00DC6B3D">
      <w:pPr>
        <w:rPr>
          <w:rFonts w:ascii="Calibri Light" w:hAnsi="Calibri Light" w:cs="Calibri Light"/>
          <w:color w:val="70AD47" w:themeColor="accent6"/>
        </w:rPr>
      </w:pPr>
    </w:p>
    <w:p w14:paraId="476A9E93" w14:textId="39CE4607" w:rsidR="00DC6B3D" w:rsidRPr="002B220D" w:rsidRDefault="00870009" w:rsidP="002B220D">
      <w:pPr>
        <w:spacing w:line="240" w:lineRule="auto"/>
        <w:ind w:left="720" w:hanging="720"/>
        <w:rPr>
          <w:rFonts w:ascii="Calibri Light" w:hAnsi="Calibri Light" w:cs="Calibri Light"/>
          <w:sz w:val="28"/>
          <w:szCs w:val="28"/>
        </w:rPr>
      </w:pPr>
      <w:r>
        <w:rPr>
          <w:rFonts w:ascii="Calibri Light" w:hAnsi="Calibri Light" w:cs="Calibri Light"/>
          <w:sz w:val="24"/>
          <w:szCs w:val="24"/>
        </w:rPr>
        <w:t>37</w:t>
      </w:r>
      <w:r w:rsidR="00DC6B3D">
        <w:rPr>
          <w:rFonts w:ascii="Calibri Light" w:hAnsi="Calibri Light" w:cs="Calibri Light"/>
          <w:sz w:val="24"/>
          <w:szCs w:val="24"/>
        </w:rPr>
        <w:t xml:space="preserve">. </w:t>
      </w:r>
      <w:r w:rsidR="00DC6B3D">
        <w:rPr>
          <w:rFonts w:ascii="Calibri Light" w:hAnsi="Calibri Light" w:cs="Calibri Light"/>
          <w:sz w:val="24"/>
          <w:szCs w:val="24"/>
        </w:rPr>
        <w:tab/>
      </w:r>
      <w:r w:rsidR="00DC6B3D" w:rsidRPr="00932E92">
        <w:rPr>
          <w:rFonts w:ascii="Calibri Light" w:hAnsi="Calibri Light" w:cs="Calibri Light"/>
          <w:sz w:val="24"/>
          <w:szCs w:val="24"/>
        </w:rPr>
        <w:t xml:space="preserve">Modernisation of agricultural practices have led to some traditional farm buildings becoming redundant. The increased size of farm machinery often means that </w:t>
      </w:r>
      <w:r w:rsidR="0031042D">
        <w:rPr>
          <w:rFonts w:ascii="Calibri Light" w:hAnsi="Calibri Light" w:cs="Calibri Light"/>
          <w:sz w:val="24"/>
          <w:szCs w:val="24"/>
        </w:rPr>
        <w:t xml:space="preserve">old </w:t>
      </w:r>
      <w:r w:rsidR="00DC6B3D" w:rsidRPr="00932E92">
        <w:rPr>
          <w:rFonts w:ascii="Calibri Light" w:hAnsi="Calibri Light" w:cs="Calibri Light"/>
          <w:sz w:val="24"/>
          <w:szCs w:val="24"/>
        </w:rPr>
        <w:t xml:space="preserve">barns, granaries and general storage buildings are no longer usable and the cost of continuing to maintain them cannot be justified. </w:t>
      </w:r>
    </w:p>
    <w:p w14:paraId="60524B10" w14:textId="4968A2A4" w:rsidR="00DC6B3D" w:rsidRDefault="00870009" w:rsidP="00DC6B3D">
      <w:pPr>
        <w:ind w:left="720" w:hanging="720"/>
        <w:rPr>
          <w:rFonts w:ascii="Calibri Light" w:hAnsi="Calibri Light" w:cs="Calibri Light"/>
          <w:sz w:val="24"/>
          <w:szCs w:val="24"/>
        </w:rPr>
      </w:pPr>
      <w:r>
        <w:rPr>
          <w:rFonts w:ascii="Calibri Light" w:hAnsi="Calibri Light" w:cs="Calibri Light"/>
          <w:sz w:val="24"/>
          <w:szCs w:val="24"/>
        </w:rPr>
        <w:t>38</w:t>
      </w:r>
      <w:r w:rsidR="00DC6B3D">
        <w:rPr>
          <w:rFonts w:ascii="Calibri Light" w:hAnsi="Calibri Light" w:cs="Calibri Light"/>
          <w:sz w:val="24"/>
          <w:szCs w:val="24"/>
        </w:rPr>
        <w:t xml:space="preserve">. </w:t>
      </w:r>
      <w:r w:rsidR="00DC6B3D">
        <w:rPr>
          <w:rFonts w:ascii="Calibri Light" w:hAnsi="Calibri Light" w:cs="Calibri Light"/>
          <w:sz w:val="24"/>
          <w:szCs w:val="24"/>
        </w:rPr>
        <w:tab/>
      </w:r>
      <w:r w:rsidR="00DC6B3D" w:rsidRPr="00932E92">
        <w:rPr>
          <w:rFonts w:ascii="Calibri Light" w:hAnsi="Calibri Light" w:cs="Calibri Light"/>
          <w:sz w:val="24"/>
          <w:szCs w:val="24"/>
        </w:rPr>
        <w:t>They are however often important individual features within the landscape or as a cluster of buildings within a farmyard and rather than these falling into a state of dereliction and disrepair, alternative uses, whether of a residential or commercial nature</w:t>
      </w:r>
      <w:r w:rsidR="006733CE">
        <w:rPr>
          <w:rFonts w:ascii="Calibri Light" w:hAnsi="Calibri Light" w:cs="Calibri Light"/>
          <w:sz w:val="24"/>
          <w:szCs w:val="24"/>
        </w:rPr>
        <w:t>,</w:t>
      </w:r>
      <w:r w:rsidR="00DC6B3D" w:rsidRPr="00932E92">
        <w:rPr>
          <w:rFonts w:ascii="Calibri Light" w:hAnsi="Calibri Light" w:cs="Calibri Light"/>
          <w:sz w:val="24"/>
          <w:szCs w:val="24"/>
        </w:rPr>
        <w:t xml:space="preserve"> should be encouraged.</w:t>
      </w:r>
    </w:p>
    <w:p w14:paraId="66D6312F" w14:textId="77777777" w:rsidR="00CC43A6" w:rsidRDefault="00CC43A6" w:rsidP="00DC6B3D">
      <w:pPr>
        <w:ind w:left="720" w:hanging="720"/>
        <w:rPr>
          <w:rFonts w:ascii="Calibri Light" w:hAnsi="Calibri Light" w:cs="Calibri Light"/>
          <w:sz w:val="24"/>
          <w:szCs w:val="24"/>
        </w:rPr>
      </w:pPr>
    </w:p>
    <w:tbl>
      <w:tblPr>
        <w:tblStyle w:val="TableGrid"/>
        <w:tblW w:w="0" w:type="auto"/>
        <w:tblInd w:w="720" w:type="dxa"/>
        <w:tblLook w:val="04A0" w:firstRow="1" w:lastRow="0" w:firstColumn="1" w:lastColumn="0" w:noHBand="0" w:noVBand="1"/>
      </w:tblPr>
      <w:tblGrid>
        <w:gridCol w:w="8296"/>
      </w:tblGrid>
      <w:tr w:rsidR="00CC43A6" w14:paraId="286E23A5" w14:textId="77777777" w:rsidTr="00CC43A6">
        <w:trPr>
          <w:trHeight w:val="2118"/>
        </w:trPr>
        <w:tc>
          <w:tcPr>
            <w:tcW w:w="9016" w:type="dxa"/>
          </w:tcPr>
          <w:p w14:paraId="6CDACF4B" w14:textId="6E03EA6F" w:rsidR="00CC43A6" w:rsidRPr="0025375D" w:rsidRDefault="00CC43A6" w:rsidP="00CC43A6">
            <w:pPr>
              <w:ind w:left="0"/>
              <w:rPr>
                <w:rFonts w:ascii="Calibri Light" w:hAnsi="Calibri Light" w:cs="Calibri Light"/>
                <w:b/>
                <w:bCs/>
                <w:color w:val="538135" w:themeColor="accent6" w:themeShade="BF"/>
                <w:sz w:val="28"/>
                <w:szCs w:val="28"/>
              </w:rPr>
            </w:pPr>
            <w:r w:rsidRPr="0025375D">
              <w:rPr>
                <w:rFonts w:ascii="Calibri Light" w:hAnsi="Calibri Light" w:cs="Calibri Light"/>
                <w:b/>
                <w:bCs/>
                <w:color w:val="538135" w:themeColor="accent6" w:themeShade="BF"/>
                <w:sz w:val="28"/>
                <w:szCs w:val="28"/>
              </w:rPr>
              <w:t xml:space="preserve">POLICY KMLD4: RE-USING REDUNDANT AGRICULTURAL BUILDINGS. </w:t>
            </w:r>
          </w:p>
          <w:p w14:paraId="214F6A9B" w14:textId="77777777" w:rsidR="00CC43A6" w:rsidRPr="0025375D" w:rsidRDefault="00CC43A6" w:rsidP="00CC43A6">
            <w:pPr>
              <w:ind w:left="0"/>
              <w:rPr>
                <w:rFonts w:ascii="Calibri Light" w:hAnsi="Calibri Light" w:cs="Calibri Light"/>
                <w:b/>
                <w:bCs/>
                <w:color w:val="538135" w:themeColor="accent6" w:themeShade="BF"/>
                <w:sz w:val="24"/>
                <w:szCs w:val="24"/>
              </w:rPr>
            </w:pPr>
            <w:r w:rsidRPr="0025375D">
              <w:rPr>
                <w:rFonts w:ascii="Calibri Light" w:hAnsi="Calibri Light" w:cs="Calibri Light"/>
                <w:b/>
                <w:bCs/>
                <w:color w:val="538135" w:themeColor="accent6" w:themeShade="BF"/>
                <w:sz w:val="24"/>
                <w:szCs w:val="24"/>
              </w:rPr>
              <w:t>Where planning consent is required for the conversion of redundant traditional barns and other agricultural buildings to form residential units or business premises, such consent would be granted, providing that the new use does not detract from the landscape value of the area and conversion is undertaken in a manner which is sympathetic to surrounding properties.</w:t>
            </w:r>
          </w:p>
          <w:p w14:paraId="1FFC2D9A" w14:textId="77777777" w:rsidR="00CC43A6" w:rsidRDefault="00CC43A6" w:rsidP="00DC6B3D">
            <w:pPr>
              <w:rPr>
                <w:rFonts w:ascii="Calibri Light" w:hAnsi="Calibri Light" w:cs="Calibri Light"/>
                <w:sz w:val="24"/>
                <w:szCs w:val="24"/>
              </w:rPr>
            </w:pPr>
          </w:p>
        </w:tc>
      </w:tr>
    </w:tbl>
    <w:p w14:paraId="59F3721F" w14:textId="77777777" w:rsidR="00CC43A6" w:rsidRPr="00932E92" w:rsidRDefault="00CC43A6" w:rsidP="00DC6B3D">
      <w:pPr>
        <w:ind w:left="720" w:hanging="720"/>
        <w:rPr>
          <w:rFonts w:ascii="Calibri Light" w:hAnsi="Calibri Light" w:cs="Calibri Light"/>
          <w:sz w:val="24"/>
          <w:szCs w:val="24"/>
        </w:rPr>
      </w:pPr>
    </w:p>
    <w:p w14:paraId="46985DE9" w14:textId="77777777" w:rsidR="00446A25" w:rsidRPr="000C0516" w:rsidRDefault="00446A25" w:rsidP="00B93C83">
      <w:pPr>
        <w:rPr>
          <w:rFonts w:ascii="Calibri Light" w:hAnsi="Calibri Light" w:cs="Calibri Light"/>
          <w:color w:val="70AD47" w:themeColor="accent6"/>
          <w:sz w:val="24"/>
          <w:szCs w:val="24"/>
        </w:rPr>
      </w:pPr>
    </w:p>
    <w:p w14:paraId="2BD6B3DF" w14:textId="43515488" w:rsidR="00B93C83" w:rsidRPr="000C0516" w:rsidRDefault="00B93C83" w:rsidP="006332AA">
      <w:pPr>
        <w:ind w:firstLine="720"/>
        <w:rPr>
          <w:rFonts w:ascii="Calibri Light" w:hAnsi="Calibri Light" w:cs="Calibri Light"/>
          <w:color w:val="70AD47" w:themeColor="accent6"/>
          <w:sz w:val="32"/>
          <w:szCs w:val="32"/>
        </w:rPr>
      </w:pPr>
      <w:r w:rsidRPr="0025375D">
        <w:rPr>
          <w:rFonts w:ascii="Calibri Light" w:hAnsi="Calibri Light" w:cs="Calibri Light"/>
          <w:color w:val="538135" w:themeColor="accent6" w:themeShade="BF"/>
          <w:sz w:val="32"/>
          <w:szCs w:val="32"/>
        </w:rPr>
        <w:t>S</w:t>
      </w:r>
      <w:r w:rsidR="0027038E" w:rsidRPr="0025375D">
        <w:rPr>
          <w:rFonts w:ascii="Calibri Light" w:hAnsi="Calibri Light" w:cs="Calibri Light"/>
          <w:color w:val="538135" w:themeColor="accent6" w:themeShade="BF"/>
          <w:sz w:val="32"/>
          <w:szCs w:val="32"/>
        </w:rPr>
        <w:t>econd Homes and Holiday Lets</w:t>
      </w:r>
    </w:p>
    <w:p w14:paraId="608D5991" w14:textId="77777777" w:rsidR="006332AA" w:rsidRPr="006332AA" w:rsidRDefault="006332AA" w:rsidP="006332AA">
      <w:pPr>
        <w:ind w:firstLine="720"/>
        <w:rPr>
          <w:color w:val="A8D08D" w:themeColor="accent6" w:themeTint="99"/>
          <w:sz w:val="24"/>
          <w:szCs w:val="24"/>
        </w:rPr>
      </w:pPr>
    </w:p>
    <w:p w14:paraId="51161B2A" w14:textId="07F03CFD" w:rsidR="00B93C83" w:rsidRPr="002B220D" w:rsidRDefault="00870009" w:rsidP="002B220D">
      <w:pPr>
        <w:ind w:left="720" w:hanging="720"/>
        <w:rPr>
          <w:rFonts w:asciiTheme="majorHAnsi" w:hAnsiTheme="majorHAnsi" w:cstheme="majorHAnsi"/>
          <w:sz w:val="24"/>
          <w:szCs w:val="24"/>
        </w:rPr>
      </w:pPr>
      <w:r w:rsidRPr="002B220D">
        <w:rPr>
          <w:rFonts w:asciiTheme="majorHAnsi" w:hAnsiTheme="majorHAnsi" w:cstheme="majorHAnsi"/>
          <w:sz w:val="24"/>
          <w:szCs w:val="24"/>
        </w:rPr>
        <w:t>39</w:t>
      </w:r>
      <w:r w:rsidR="00B93C83" w:rsidRPr="002B220D">
        <w:rPr>
          <w:rFonts w:asciiTheme="majorHAnsi" w:hAnsiTheme="majorHAnsi" w:cstheme="majorHAnsi"/>
          <w:sz w:val="24"/>
          <w:szCs w:val="24"/>
        </w:rPr>
        <w:t xml:space="preserve">. </w:t>
      </w:r>
      <w:r w:rsidRPr="002B220D">
        <w:rPr>
          <w:rFonts w:asciiTheme="majorHAnsi" w:hAnsiTheme="majorHAnsi" w:cstheme="majorHAnsi"/>
          <w:sz w:val="24"/>
          <w:szCs w:val="24"/>
        </w:rPr>
        <w:tab/>
      </w:r>
      <w:r w:rsidR="00B93C83" w:rsidRPr="002B220D">
        <w:rPr>
          <w:rFonts w:asciiTheme="majorHAnsi" w:hAnsiTheme="majorHAnsi" w:cstheme="majorHAnsi"/>
          <w:sz w:val="24"/>
          <w:szCs w:val="24"/>
        </w:rPr>
        <w:t>Consultation responses indicated that there was some concern that the nature of the parish could be adversely affected if the percentage of residential properties which are not permanently occupied were to significantly increase in the future. At present most houses are owner-occupied or rented as a main permanent residence but, as in most rural areas, there are some which are used as holiday lets or solely as second homes.</w:t>
      </w:r>
    </w:p>
    <w:p w14:paraId="69B635C9" w14:textId="27277785" w:rsidR="00B93C83" w:rsidRPr="002B220D" w:rsidRDefault="00870009" w:rsidP="002B220D">
      <w:pPr>
        <w:ind w:left="720" w:hanging="720"/>
        <w:rPr>
          <w:rFonts w:asciiTheme="majorHAnsi" w:hAnsiTheme="majorHAnsi" w:cstheme="majorHAnsi"/>
          <w:sz w:val="24"/>
          <w:szCs w:val="24"/>
        </w:rPr>
      </w:pPr>
      <w:r w:rsidRPr="002B220D">
        <w:rPr>
          <w:rFonts w:asciiTheme="majorHAnsi" w:hAnsiTheme="majorHAnsi" w:cstheme="majorHAnsi"/>
          <w:sz w:val="24"/>
          <w:szCs w:val="24"/>
        </w:rPr>
        <w:t xml:space="preserve">40. </w:t>
      </w:r>
      <w:r w:rsidRPr="002B220D">
        <w:rPr>
          <w:rFonts w:asciiTheme="majorHAnsi" w:hAnsiTheme="majorHAnsi" w:cstheme="majorHAnsi"/>
          <w:sz w:val="24"/>
          <w:szCs w:val="24"/>
        </w:rPr>
        <w:tab/>
      </w:r>
      <w:r w:rsidR="00B93C83" w:rsidRPr="002B220D">
        <w:rPr>
          <w:rFonts w:asciiTheme="majorHAnsi" w:hAnsiTheme="majorHAnsi" w:cstheme="majorHAnsi"/>
          <w:sz w:val="24"/>
          <w:szCs w:val="24"/>
        </w:rPr>
        <w:t xml:space="preserve">Within this parish the number of properties available for short term holiday lets throughout the year (through Air BnB or traditional letting agencies) has grown over the last decade, but a similar increase of properties </w:t>
      </w:r>
      <w:r w:rsidR="00716FC8" w:rsidRPr="002B220D">
        <w:rPr>
          <w:rFonts w:asciiTheme="majorHAnsi" w:hAnsiTheme="majorHAnsi" w:cstheme="majorHAnsi"/>
          <w:sz w:val="24"/>
          <w:szCs w:val="24"/>
        </w:rPr>
        <w:t xml:space="preserve">has not been seen </w:t>
      </w:r>
      <w:r w:rsidR="00774363" w:rsidRPr="002B220D">
        <w:rPr>
          <w:rFonts w:asciiTheme="majorHAnsi" w:hAnsiTheme="majorHAnsi" w:cstheme="majorHAnsi"/>
          <w:sz w:val="24"/>
          <w:szCs w:val="24"/>
        </w:rPr>
        <w:t xml:space="preserve">for those </w:t>
      </w:r>
      <w:r w:rsidR="00B93C83" w:rsidRPr="002B220D">
        <w:rPr>
          <w:rFonts w:asciiTheme="majorHAnsi" w:hAnsiTheme="majorHAnsi" w:cstheme="majorHAnsi"/>
          <w:sz w:val="24"/>
          <w:szCs w:val="24"/>
        </w:rPr>
        <w:t>which are used as ‘second homes’, which by definition are those which are used solely by the owners for their own occupation for brief periods during the year and which stand empty the remaining months.</w:t>
      </w:r>
    </w:p>
    <w:p w14:paraId="6FAA0677" w14:textId="21D67B45" w:rsidR="00B93C83" w:rsidRPr="002B220D" w:rsidRDefault="00870009" w:rsidP="002B220D">
      <w:pPr>
        <w:ind w:left="720" w:hanging="720"/>
        <w:rPr>
          <w:rFonts w:asciiTheme="majorHAnsi" w:hAnsiTheme="majorHAnsi" w:cstheme="majorHAnsi"/>
          <w:sz w:val="24"/>
          <w:szCs w:val="24"/>
        </w:rPr>
      </w:pPr>
      <w:r w:rsidRPr="002B220D">
        <w:rPr>
          <w:rFonts w:asciiTheme="majorHAnsi" w:hAnsiTheme="majorHAnsi" w:cstheme="majorHAnsi"/>
          <w:sz w:val="24"/>
          <w:szCs w:val="24"/>
        </w:rPr>
        <w:t>41</w:t>
      </w:r>
      <w:r w:rsidR="00B93C83" w:rsidRPr="002B220D">
        <w:rPr>
          <w:rFonts w:asciiTheme="majorHAnsi" w:hAnsiTheme="majorHAnsi" w:cstheme="majorHAnsi"/>
          <w:sz w:val="24"/>
          <w:szCs w:val="24"/>
        </w:rPr>
        <w:t xml:space="preserve">. </w:t>
      </w:r>
      <w:r w:rsidRPr="002B220D">
        <w:rPr>
          <w:rFonts w:asciiTheme="majorHAnsi" w:hAnsiTheme="majorHAnsi" w:cstheme="majorHAnsi"/>
          <w:sz w:val="24"/>
          <w:szCs w:val="24"/>
        </w:rPr>
        <w:tab/>
      </w:r>
      <w:r w:rsidR="00B93C83" w:rsidRPr="002B220D">
        <w:rPr>
          <w:rFonts w:asciiTheme="majorHAnsi" w:hAnsiTheme="majorHAnsi" w:cstheme="majorHAnsi"/>
          <w:sz w:val="24"/>
          <w:szCs w:val="24"/>
        </w:rPr>
        <w:t xml:space="preserve">The concerns are </w:t>
      </w:r>
      <w:r w:rsidR="00F46FBE" w:rsidRPr="002B220D">
        <w:rPr>
          <w:rFonts w:asciiTheme="majorHAnsi" w:hAnsiTheme="majorHAnsi" w:cstheme="majorHAnsi"/>
          <w:sz w:val="24"/>
          <w:szCs w:val="24"/>
        </w:rPr>
        <w:t xml:space="preserve">that </w:t>
      </w:r>
      <w:r w:rsidR="00B93C83" w:rsidRPr="002B220D">
        <w:rPr>
          <w:rFonts w:asciiTheme="majorHAnsi" w:hAnsiTheme="majorHAnsi" w:cstheme="majorHAnsi"/>
          <w:sz w:val="24"/>
          <w:szCs w:val="24"/>
        </w:rPr>
        <w:t xml:space="preserve">the use of properties as holiday lets or second homes reduces the number of properties available for local people to buy or rent for their main home and that </w:t>
      </w:r>
      <w:r w:rsidR="00F46FBE" w:rsidRPr="002B220D">
        <w:rPr>
          <w:rFonts w:asciiTheme="majorHAnsi" w:hAnsiTheme="majorHAnsi" w:cstheme="majorHAnsi"/>
          <w:sz w:val="24"/>
          <w:szCs w:val="24"/>
        </w:rPr>
        <w:t xml:space="preserve">the owners of </w:t>
      </w:r>
      <w:r w:rsidR="00B93C83" w:rsidRPr="002B220D">
        <w:rPr>
          <w:rFonts w:asciiTheme="majorHAnsi" w:hAnsiTheme="majorHAnsi" w:cstheme="majorHAnsi"/>
          <w:sz w:val="24"/>
          <w:szCs w:val="24"/>
        </w:rPr>
        <w:t>such properties do not support local facilities such as shops in the same way, if they are only being occupied for limited periods during the year.</w:t>
      </w:r>
    </w:p>
    <w:p w14:paraId="323834F9" w14:textId="07D182BF" w:rsidR="00B93C83" w:rsidRPr="002B220D" w:rsidRDefault="00870009" w:rsidP="002B220D">
      <w:pPr>
        <w:ind w:left="720" w:hanging="720"/>
        <w:rPr>
          <w:rFonts w:asciiTheme="majorHAnsi" w:hAnsiTheme="majorHAnsi" w:cstheme="majorHAnsi"/>
          <w:sz w:val="24"/>
          <w:szCs w:val="24"/>
        </w:rPr>
      </w:pPr>
      <w:r w:rsidRPr="002B220D">
        <w:rPr>
          <w:rFonts w:asciiTheme="majorHAnsi" w:hAnsiTheme="majorHAnsi" w:cstheme="majorHAnsi"/>
          <w:sz w:val="24"/>
          <w:szCs w:val="24"/>
        </w:rPr>
        <w:lastRenderedPageBreak/>
        <w:t>42</w:t>
      </w:r>
      <w:r w:rsidR="00B93C83" w:rsidRPr="002B220D">
        <w:rPr>
          <w:rFonts w:asciiTheme="majorHAnsi" w:hAnsiTheme="majorHAnsi" w:cstheme="majorHAnsi"/>
          <w:sz w:val="24"/>
          <w:szCs w:val="24"/>
        </w:rPr>
        <w:t xml:space="preserve">. </w:t>
      </w:r>
      <w:r w:rsidRPr="002B220D">
        <w:rPr>
          <w:rFonts w:asciiTheme="majorHAnsi" w:hAnsiTheme="majorHAnsi" w:cstheme="majorHAnsi"/>
          <w:sz w:val="24"/>
          <w:szCs w:val="24"/>
        </w:rPr>
        <w:tab/>
      </w:r>
      <w:r w:rsidR="00B93C83" w:rsidRPr="002B220D">
        <w:rPr>
          <w:rFonts w:asciiTheme="majorHAnsi" w:hAnsiTheme="majorHAnsi" w:cstheme="majorHAnsi"/>
          <w:sz w:val="24"/>
          <w:szCs w:val="24"/>
        </w:rPr>
        <w:t>There is a positive effect from there being some holiday lets available as these support tourism in the area and can provide short term accommodation in the close</w:t>
      </w:r>
      <w:r w:rsidR="00C6130A" w:rsidRPr="002B220D">
        <w:rPr>
          <w:rFonts w:asciiTheme="majorHAnsi" w:hAnsiTheme="majorHAnsi" w:cstheme="majorHAnsi"/>
          <w:sz w:val="24"/>
          <w:szCs w:val="24"/>
        </w:rPr>
        <w:t>d</w:t>
      </w:r>
      <w:r w:rsidR="00B93C83" w:rsidRPr="002B220D">
        <w:rPr>
          <w:rFonts w:asciiTheme="majorHAnsi" w:hAnsiTheme="majorHAnsi" w:cstheme="majorHAnsi"/>
          <w:sz w:val="24"/>
          <w:szCs w:val="24"/>
        </w:rPr>
        <w:t xml:space="preserve"> season</w:t>
      </w:r>
      <w:r w:rsidR="00C6130A" w:rsidRPr="002B220D">
        <w:rPr>
          <w:rFonts w:asciiTheme="majorHAnsi" w:hAnsiTheme="majorHAnsi" w:cstheme="majorHAnsi"/>
          <w:sz w:val="24"/>
          <w:szCs w:val="24"/>
        </w:rPr>
        <w:t xml:space="preserve"> for</w:t>
      </w:r>
      <w:r w:rsidR="00B93C83" w:rsidRPr="002B220D">
        <w:rPr>
          <w:rFonts w:asciiTheme="majorHAnsi" w:hAnsiTheme="majorHAnsi" w:cstheme="majorHAnsi"/>
          <w:sz w:val="24"/>
          <w:szCs w:val="24"/>
        </w:rPr>
        <w:t xml:space="preserve"> people working here temporarily or are in the process of buying and selling homes.</w:t>
      </w:r>
    </w:p>
    <w:p w14:paraId="31550D53" w14:textId="5155858D" w:rsidR="00B93C83" w:rsidRPr="002B220D" w:rsidRDefault="00870009" w:rsidP="00870009">
      <w:pPr>
        <w:ind w:left="720" w:hanging="720"/>
        <w:rPr>
          <w:rFonts w:asciiTheme="majorHAnsi" w:hAnsiTheme="majorHAnsi" w:cstheme="majorHAnsi"/>
          <w:sz w:val="24"/>
          <w:szCs w:val="24"/>
        </w:rPr>
      </w:pPr>
      <w:r w:rsidRPr="002B220D">
        <w:rPr>
          <w:rFonts w:asciiTheme="majorHAnsi" w:hAnsiTheme="majorHAnsi" w:cstheme="majorHAnsi"/>
          <w:sz w:val="24"/>
          <w:szCs w:val="24"/>
        </w:rPr>
        <w:t>43</w:t>
      </w:r>
      <w:r w:rsidR="00B93C83" w:rsidRPr="002B220D">
        <w:rPr>
          <w:rFonts w:asciiTheme="majorHAnsi" w:hAnsiTheme="majorHAnsi" w:cstheme="majorHAnsi"/>
          <w:sz w:val="24"/>
          <w:szCs w:val="24"/>
        </w:rPr>
        <w:t xml:space="preserve">. </w:t>
      </w:r>
      <w:r w:rsidRPr="002B220D">
        <w:rPr>
          <w:rFonts w:asciiTheme="majorHAnsi" w:hAnsiTheme="majorHAnsi" w:cstheme="majorHAnsi"/>
          <w:sz w:val="24"/>
          <w:szCs w:val="24"/>
        </w:rPr>
        <w:tab/>
      </w:r>
      <w:r w:rsidR="00B93C83" w:rsidRPr="002B220D">
        <w:rPr>
          <w:rFonts w:asciiTheme="majorHAnsi" w:hAnsiTheme="majorHAnsi" w:cstheme="majorHAnsi"/>
          <w:sz w:val="24"/>
          <w:szCs w:val="24"/>
        </w:rPr>
        <w:t>The conclusion is that no Policies or Parish Actions are presently required to control the numbers of holiday lets or second homes as part of th</w:t>
      </w:r>
      <w:r w:rsidR="0092061A" w:rsidRPr="002B220D">
        <w:rPr>
          <w:rFonts w:asciiTheme="majorHAnsi" w:hAnsiTheme="majorHAnsi" w:cstheme="majorHAnsi"/>
          <w:sz w:val="24"/>
          <w:szCs w:val="24"/>
        </w:rPr>
        <w:t>e</w:t>
      </w:r>
      <w:r w:rsidR="00B93C83" w:rsidRPr="002B220D">
        <w:rPr>
          <w:rFonts w:asciiTheme="majorHAnsi" w:hAnsiTheme="majorHAnsi" w:cstheme="majorHAnsi"/>
          <w:sz w:val="24"/>
          <w:szCs w:val="24"/>
        </w:rPr>
        <w:t xml:space="preserve"> current </w:t>
      </w:r>
      <w:r w:rsidR="0092061A" w:rsidRPr="002B220D">
        <w:rPr>
          <w:rFonts w:asciiTheme="majorHAnsi" w:hAnsiTheme="majorHAnsi" w:cstheme="majorHAnsi"/>
          <w:sz w:val="24"/>
          <w:szCs w:val="24"/>
        </w:rPr>
        <w:t>P</w:t>
      </w:r>
      <w:r w:rsidR="00B93C83" w:rsidRPr="002B220D">
        <w:rPr>
          <w:rFonts w:asciiTheme="majorHAnsi" w:hAnsiTheme="majorHAnsi" w:cstheme="majorHAnsi"/>
          <w:sz w:val="24"/>
          <w:szCs w:val="24"/>
        </w:rPr>
        <w:t xml:space="preserve">lan but the matter will be specifically considered again when the </w:t>
      </w:r>
      <w:r w:rsidR="00C85DF0" w:rsidRPr="002B220D">
        <w:rPr>
          <w:rFonts w:asciiTheme="majorHAnsi" w:hAnsiTheme="majorHAnsi" w:cstheme="majorHAnsi"/>
          <w:sz w:val="24"/>
          <w:szCs w:val="24"/>
        </w:rPr>
        <w:t>P</w:t>
      </w:r>
      <w:r w:rsidR="00B93C83" w:rsidRPr="002B220D">
        <w:rPr>
          <w:rFonts w:asciiTheme="majorHAnsi" w:hAnsiTheme="majorHAnsi" w:cstheme="majorHAnsi"/>
          <w:sz w:val="24"/>
          <w:szCs w:val="24"/>
        </w:rPr>
        <w:t>lan is next reviewed.</w:t>
      </w:r>
    </w:p>
    <w:p w14:paraId="26ECECF7" w14:textId="77777777" w:rsidR="00B93C83" w:rsidRPr="002B220D" w:rsidRDefault="00B93C83" w:rsidP="00B93C83">
      <w:pPr>
        <w:rPr>
          <w:rFonts w:asciiTheme="majorHAnsi" w:hAnsiTheme="majorHAnsi" w:cstheme="majorHAnsi"/>
          <w:sz w:val="24"/>
          <w:szCs w:val="24"/>
        </w:rPr>
      </w:pPr>
      <w:r w:rsidRPr="002B220D">
        <w:rPr>
          <w:rFonts w:asciiTheme="majorHAnsi" w:hAnsiTheme="majorHAnsi" w:cstheme="majorHAnsi"/>
          <w:sz w:val="24"/>
          <w:szCs w:val="24"/>
        </w:rPr>
        <w:t xml:space="preserve"> </w:t>
      </w:r>
    </w:p>
    <w:p w14:paraId="47BF0A27" w14:textId="77777777" w:rsidR="00DC6B3D" w:rsidRPr="002B220D" w:rsidRDefault="00DC6B3D" w:rsidP="00DC6B3D">
      <w:pPr>
        <w:spacing w:line="240" w:lineRule="auto"/>
        <w:rPr>
          <w:rFonts w:asciiTheme="majorHAnsi" w:hAnsiTheme="majorHAnsi" w:cstheme="majorHAnsi"/>
          <w:sz w:val="28"/>
          <w:szCs w:val="28"/>
        </w:rPr>
      </w:pPr>
    </w:p>
    <w:p w14:paraId="35628FF9" w14:textId="77777777" w:rsidR="00DC6B3D" w:rsidRPr="002B220D" w:rsidRDefault="00DC6B3D">
      <w:pPr>
        <w:rPr>
          <w:rFonts w:asciiTheme="majorHAnsi" w:hAnsiTheme="majorHAnsi" w:cstheme="majorHAnsi"/>
        </w:rPr>
      </w:pPr>
    </w:p>
    <w:sectPr w:rsidR="00DC6B3D" w:rsidRPr="002B220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DB3F1" w14:textId="77777777" w:rsidR="00531012" w:rsidRDefault="00531012" w:rsidP="00DC6B3D">
      <w:pPr>
        <w:spacing w:after="0" w:line="240" w:lineRule="auto"/>
      </w:pPr>
      <w:r>
        <w:separator/>
      </w:r>
    </w:p>
  </w:endnote>
  <w:endnote w:type="continuationSeparator" w:id="0">
    <w:p w14:paraId="2F3BCD6C" w14:textId="77777777" w:rsidR="00531012" w:rsidRDefault="00531012" w:rsidP="00DC6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1589" w14:textId="77777777" w:rsidR="004F0C78" w:rsidRDefault="004F0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4CBC" w14:textId="77777777" w:rsidR="004F0C78" w:rsidRDefault="004F0C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0695" w14:textId="77777777" w:rsidR="004F0C78" w:rsidRDefault="004F0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BD14C" w14:textId="77777777" w:rsidR="00531012" w:rsidRDefault="00531012" w:rsidP="00DC6B3D">
      <w:pPr>
        <w:spacing w:after="0" w:line="240" w:lineRule="auto"/>
      </w:pPr>
      <w:r>
        <w:separator/>
      </w:r>
    </w:p>
  </w:footnote>
  <w:footnote w:type="continuationSeparator" w:id="0">
    <w:p w14:paraId="0E1E708F" w14:textId="77777777" w:rsidR="00531012" w:rsidRDefault="00531012" w:rsidP="00DC6B3D">
      <w:pPr>
        <w:spacing w:after="0" w:line="240" w:lineRule="auto"/>
      </w:pPr>
      <w:r>
        <w:continuationSeparator/>
      </w:r>
    </w:p>
  </w:footnote>
  <w:footnote w:id="1">
    <w:p w14:paraId="0C5CC5A3" w14:textId="319E3C34" w:rsidR="00DC6B3D" w:rsidRPr="0015513F" w:rsidRDefault="00DC6B3D" w:rsidP="00DC6B3D">
      <w:pPr>
        <w:pStyle w:val="FootnoteText"/>
        <w:rPr>
          <w:rFonts w:ascii="Calibri Light" w:hAnsi="Calibri Light" w:cs="Calibri Light"/>
          <w:sz w:val="18"/>
          <w:szCs w:val="18"/>
        </w:rPr>
      </w:pPr>
      <w:r w:rsidRPr="0015513F">
        <w:rPr>
          <w:rStyle w:val="FootnoteReference"/>
          <w:rFonts w:ascii="Calibri Light" w:hAnsi="Calibri Light" w:cs="Calibri Light"/>
          <w:sz w:val="18"/>
          <w:szCs w:val="18"/>
        </w:rPr>
        <w:footnoteRef/>
      </w:r>
      <w:r w:rsidRPr="0015513F">
        <w:rPr>
          <w:rFonts w:ascii="Calibri Light" w:hAnsi="Calibri Light" w:cs="Calibri Light"/>
          <w:sz w:val="18"/>
          <w:szCs w:val="18"/>
        </w:rPr>
        <w:t xml:space="preserve"> Source: </w:t>
      </w:r>
      <w:r w:rsidR="0038530B">
        <w:rPr>
          <w:rFonts w:ascii="Calibri Light" w:hAnsi="Calibri Light" w:cs="Calibri Light"/>
          <w:sz w:val="18"/>
          <w:szCs w:val="18"/>
        </w:rPr>
        <w:t>Rightmove</w:t>
      </w:r>
      <w:r w:rsidR="008F326B">
        <w:rPr>
          <w:rFonts w:ascii="Calibri Light" w:hAnsi="Calibri Light" w:cs="Calibri Light"/>
          <w:sz w:val="18"/>
          <w:szCs w:val="18"/>
        </w:rPr>
        <w:t>.co.uk</w:t>
      </w:r>
      <w:r w:rsidR="00473110">
        <w:rPr>
          <w:rFonts w:ascii="Calibri Light" w:hAnsi="Calibri Light" w:cs="Calibri Light"/>
          <w:sz w:val="18"/>
          <w:szCs w:val="18"/>
        </w:rPr>
        <w:t xml:space="preserve"> using </w:t>
      </w:r>
      <w:r w:rsidR="00FF15E0">
        <w:rPr>
          <w:rFonts w:ascii="Calibri Light" w:hAnsi="Calibri Light" w:cs="Calibri Light"/>
          <w:sz w:val="18"/>
          <w:szCs w:val="18"/>
        </w:rPr>
        <w:t>L</w:t>
      </w:r>
      <w:r w:rsidR="00473110">
        <w:rPr>
          <w:rFonts w:ascii="Calibri Light" w:hAnsi="Calibri Light" w:cs="Calibri Light"/>
          <w:sz w:val="18"/>
          <w:szCs w:val="18"/>
        </w:rPr>
        <w:t>and Registry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F2D2" w14:textId="77777777" w:rsidR="004F0C78" w:rsidRDefault="004F0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6215" w14:textId="77777777" w:rsidR="004F0C78" w:rsidRDefault="004F0C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380A" w14:textId="77777777" w:rsidR="004F0C78" w:rsidRDefault="004F0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852CB"/>
    <w:multiLevelType w:val="hybridMultilevel"/>
    <w:tmpl w:val="DD50ED66"/>
    <w:lvl w:ilvl="0" w:tplc="2E3AE7BC">
      <w:start w:val="3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C7564"/>
    <w:multiLevelType w:val="hybridMultilevel"/>
    <w:tmpl w:val="5314A160"/>
    <w:lvl w:ilvl="0" w:tplc="796216EC">
      <w:start w:val="1"/>
      <w:numFmt w:val="decimal"/>
      <w:lvlText w:val="%1."/>
      <w:lvlJc w:val="left"/>
      <w:pPr>
        <w:ind w:left="720" w:hanging="720"/>
      </w:pPr>
      <w:rPr>
        <w:rFonts w:ascii="Calibri Light" w:eastAsia="SimSun" w:hAnsi="Calibri Light" w:cs="Calibri Light" w:hint="default"/>
        <w:b w:val="0"/>
        <w:bCs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920700"/>
    <w:multiLevelType w:val="hybridMultilevel"/>
    <w:tmpl w:val="7360B66C"/>
    <w:lvl w:ilvl="0" w:tplc="0809000F">
      <w:start w:val="3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8444235">
    <w:abstractNumId w:val="1"/>
  </w:num>
  <w:num w:numId="2" w16cid:durableId="149951179">
    <w:abstractNumId w:val="0"/>
  </w:num>
  <w:num w:numId="3" w16cid:durableId="424956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3D"/>
    <w:rsid w:val="0000032A"/>
    <w:rsid w:val="000139B9"/>
    <w:rsid w:val="000179F3"/>
    <w:rsid w:val="00020AE5"/>
    <w:rsid w:val="000258FD"/>
    <w:rsid w:val="00047894"/>
    <w:rsid w:val="00047E42"/>
    <w:rsid w:val="00052A27"/>
    <w:rsid w:val="000563E1"/>
    <w:rsid w:val="00065722"/>
    <w:rsid w:val="00077BB0"/>
    <w:rsid w:val="000A065B"/>
    <w:rsid w:val="000A598A"/>
    <w:rsid w:val="000C0516"/>
    <w:rsid w:val="000E59B2"/>
    <w:rsid w:val="001135AF"/>
    <w:rsid w:val="00113C1D"/>
    <w:rsid w:val="00116E83"/>
    <w:rsid w:val="001174A6"/>
    <w:rsid w:val="00120069"/>
    <w:rsid w:val="0013121D"/>
    <w:rsid w:val="0014578E"/>
    <w:rsid w:val="0015630F"/>
    <w:rsid w:val="00183FC3"/>
    <w:rsid w:val="00191DFE"/>
    <w:rsid w:val="00195412"/>
    <w:rsid w:val="00197029"/>
    <w:rsid w:val="001B5712"/>
    <w:rsid w:val="001D0329"/>
    <w:rsid w:val="001E1101"/>
    <w:rsid w:val="001E63A6"/>
    <w:rsid w:val="001F195C"/>
    <w:rsid w:val="001F67DD"/>
    <w:rsid w:val="00211635"/>
    <w:rsid w:val="00217808"/>
    <w:rsid w:val="002219E1"/>
    <w:rsid w:val="002406FB"/>
    <w:rsid w:val="00243D0E"/>
    <w:rsid w:val="0025375D"/>
    <w:rsid w:val="0025391F"/>
    <w:rsid w:val="00253FF3"/>
    <w:rsid w:val="002612DB"/>
    <w:rsid w:val="0027038E"/>
    <w:rsid w:val="00275C4D"/>
    <w:rsid w:val="002803DC"/>
    <w:rsid w:val="00297923"/>
    <w:rsid w:val="002B220D"/>
    <w:rsid w:val="002B6F87"/>
    <w:rsid w:val="002C21CC"/>
    <w:rsid w:val="002D2F65"/>
    <w:rsid w:val="002D5E25"/>
    <w:rsid w:val="002D6218"/>
    <w:rsid w:val="002D623D"/>
    <w:rsid w:val="002E18EB"/>
    <w:rsid w:val="00305DB8"/>
    <w:rsid w:val="0030751E"/>
    <w:rsid w:val="0031042D"/>
    <w:rsid w:val="00311E8C"/>
    <w:rsid w:val="0032258A"/>
    <w:rsid w:val="00327BA4"/>
    <w:rsid w:val="003322CE"/>
    <w:rsid w:val="00344CF4"/>
    <w:rsid w:val="00365396"/>
    <w:rsid w:val="003702C1"/>
    <w:rsid w:val="0038530B"/>
    <w:rsid w:val="003B754A"/>
    <w:rsid w:val="003C2128"/>
    <w:rsid w:val="003C23A1"/>
    <w:rsid w:val="003D6984"/>
    <w:rsid w:val="003E2F2C"/>
    <w:rsid w:val="0041265D"/>
    <w:rsid w:val="00416270"/>
    <w:rsid w:val="00435218"/>
    <w:rsid w:val="004360A2"/>
    <w:rsid w:val="00445899"/>
    <w:rsid w:val="00446A25"/>
    <w:rsid w:val="00467E35"/>
    <w:rsid w:val="0047222B"/>
    <w:rsid w:val="00472793"/>
    <w:rsid w:val="00473110"/>
    <w:rsid w:val="00473AC4"/>
    <w:rsid w:val="00486CCF"/>
    <w:rsid w:val="0049291E"/>
    <w:rsid w:val="004A0C90"/>
    <w:rsid w:val="004B55F2"/>
    <w:rsid w:val="004C7A87"/>
    <w:rsid w:val="004F0C78"/>
    <w:rsid w:val="004F3070"/>
    <w:rsid w:val="004F50D7"/>
    <w:rsid w:val="00502A08"/>
    <w:rsid w:val="00515989"/>
    <w:rsid w:val="005177BD"/>
    <w:rsid w:val="00531012"/>
    <w:rsid w:val="0053243E"/>
    <w:rsid w:val="00563444"/>
    <w:rsid w:val="00567ACF"/>
    <w:rsid w:val="00570B2C"/>
    <w:rsid w:val="00581E1A"/>
    <w:rsid w:val="00593ABA"/>
    <w:rsid w:val="005A042A"/>
    <w:rsid w:val="005C155F"/>
    <w:rsid w:val="005F3718"/>
    <w:rsid w:val="005F5845"/>
    <w:rsid w:val="00617D8A"/>
    <w:rsid w:val="0062574B"/>
    <w:rsid w:val="006306EF"/>
    <w:rsid w:val="006332AA"/>
    <w:rsid w:val="006455F3"/>
    <w:rsid w:val="00653C65"/>
    <w:rsid w:val="00654796"/>
    <w:rsid w:val="0066365F"/>
    <w:rsid w:val="00664EDC"/>
    <w:rsid w:val="006733CE"/>
    <w:rsid w:val="00676192"/>
    <w:rsid w:val="0067639E"/>
    <w:rsid w:val="00681C84"/>
    <w:rsid w:val="006C5499"/>
    <w:rsid w:val="006C735B"/>
    <w:rsid w:val="006D449E"/>
    <w:rsid w:val="00704FE1"/>
    <w:rsid w:val="007116E8"/>
    <w:rsid w:val="00716FC8"/>
    <w:rsid w:val="00765662"/>
    <w:rsid w:val="00774363"/>
    <w:rsid w:val="00780A49"/>
    <w:rsid w:val="00781DB2"/>
    <w:rsid w:val="0078478C"/>
    <w:rsid w:val="007A5C25"/>
    <w:rsid w:val="007A63C1"/>
    <w:rsid w:val="007A7811"/>
    <w:rsid w:val="007C4A91"/>
    <w:rsid w:val="007D0A53"/>
    <w:rsid w:val="007D7335"/>
    <w:rsid w:val="007F0CEF"/>
    <w:rsid w:val="007F321B"/>
    <w:rsid w:val="007F609D"/>
    <w:rsid w:val="0080470B"/>
    <w:rsid w:val="00830012"/>
    <w:rsid w:val="00832AE8"/>
    <w:rsid w:val="0083630D"/>
    <w:rsid w:val="00845099"/>
    <w:rsid w:val="0084770E"/>
    <w:rsid w:val="00857369"/>
    <w:rsid w:val="008646CC"/>
    <w:rsid w:val="00864799"/>
    <w:rsid w:val="00870009"/>
    <w:rsid w:val="00891300"/>
    <w:rsid w:val="008B0B75"/>
    <w:rsid w:val="008D6F7F"/>
    <w:rsid w:val="008E6AC1"/>
    <w:rsid w:val="008F326B"/>
    <w:rsid w:val="009010FD"/>
    <w:rsid w:val="0090730A"/>
    <w:rsid w:val="0092061A"/>
    <w:rsid w:val="00924998"/>
    <w:rsid w:val="00937DCF"/>
    <w:rsid w:val="00975861"/>
    <w:rsid w:val="009803B3"/>
    <w:rsid w:val="00982487"/>
    <w:rsid w:val="00987867"/>
    <w:rsid w:val="009920FC"/>
    <w:rsid w:val="009A034B"/>
    <w:rsid w:val="009D25DC"/>
    <w:rsid w:val="009D6ED1"/>
    <w:rsid w:val="009D6FAA"/>
    <w:rsid w:val="009E1684"/>
    <w:rsid w:val="009E2F91"/>
    <w:rsid w:val="00A271C3"/>
    <w:rsid w:val="00A41319"/>
    <w:rsid w:val="00A45F97"/>
    <w:rsid w:val="00A62DBE"/>
    <w:rsid w:val="00A63405"/>
    <w:rsid w:val="00A82A44"/>
    <w:rsid w:val="00A837A8"/>
    <w:rsid w:val="00A87D2B"/>
    <w:rsid w:val="00AA394C"/>
    <w:rsid w:val="00AB7B6A"/>
    <w:rsid w:val="00AC3D33"/>
    <w:rsid w:val="00AD138D"/>
    <w:rsid w:val="00AD1E83"/>
    <w:rsid w:val="00AE3380"/>
    <w:rsid w:val="00AE361A"/>
    <w:rsid w:val="00AF7546"/>
    <w:rsid w:val="00B02D25"/>
    <w:rsid w:val="00B07957"/>
    <w:rsid w:val="00B17262"/>
    <w:rsid w:val="00B200DB"/>
    <w:rsid w:val="00B408DC"/>
    <w:rsid w:val="00B42305"/>
    <w:rsid w:val="00B50BE2"/>
    <w:rsid w:val="00B57DA0"/>
    <w:rsid w:val="00B86D83"/>
    <w:rsid w:val="00B90911"/>
    <w:rsid w:val="00B93C83"/>
    <w:rsid w:val="00BB3902"/>
    <w:rsid w:val="00BB3C94"/>
    <w:rsid w:val="00BC77EC"/>
    <w:rsid w:val="00BD100B"/>
    <w:rsid w:val="00BD76A6"/>
    <w:rsid w:val="00BE227F"/>
    <w:rsid w:val="00BE5BBC"/>
    <w:rsid w:val="00C01DA9"/>
    <w:rsid w:val="00C15C49"/>
    <w:rsid w:val="00C5000C"/>
    <w:rsid w:val="00C6130A"/>
    <w:rsid w:val="00C64ECE"/>
    <w:rsid w:val="00C71EE6"/>
    <w:rsid w:val="00C803FA"/>
    <w:rsid w:val="00C805A0"/>
    <w:rsid w:val="00C8365F"/>
    <w:rsid w:val="00C83F41"/>
    <w:rsid w:val="00C85DF0"/>
    <w:rsid w:val="00C936DF"/>
    <w:rsid w:val="00C95341"/>
    <w:rsid w:val="00CA005E"/>
    <w:rsid w:val="00CA7C76"/>
    <w:rsid w:val="00CC0BBC"/>
    <w:rsid w:val="00CC43A6"/>
    <w:rsid w:val="00CD57EF"/>
    <w:rsid w:val="00CE1764"/>
    <w:rsid w:val="00D07863"/>
    <w:rsid w:val="00D15EE8"/>
    <w:rsid w:val="00D41EC9"/>
    <w:rsid w:val="00D44F4D"/>
    <w:rsid w:val="00D53EDA"/>
    <w:rsid w:val="00D93FAA"/>
    <w:rsid w:val="00D94617"/>
    <w:rsid w:val="00D95F2C"/>
    <w:rsid w:val="00DA5855"/>
    <w:rsid w:val="00DB37F0"/>
    <w:rsid w:val="00DC3D71"/>
    <w:rsid w:val="00DC6B3D"/>
    <w:rsid w:val="00DD59E1"/>
    <w:rsid w:val="00DE37EF"/>
    <w:rsid w:val="00DF788D"/>
    <w:rsid w:val="00E01C1A"/>
    <w:rsid w:val="00E0369E"/>
    <w:rsid w:val="00E04CB3"/>
    <w:rsid w:val="00E10C27"/>
    <w:rsid w:val="00E11A8C"/>
    <w:rsid w:val="00E129E3"/>
    <w:rsid w:val="00E200C7"/>
    <w:rsid w:val="00E20364"/>
    <w:rsid w:val="00E25A59"/>
    <w:rsid w:val="00E273BC"/>
    <w:rsid w:val="00E452CB"/>
    <w:rsid w:val="00E45438"/>
    <w:rsid w:val="00E63D64"/>
    <w:rsid w:val="00E80686"/>
    <w:rsid w:val="00EB3B21"/>
    <w:rsid w:val="00EC1900"/>
    <w:rsid w:val="00ED20C3"/>
    <w:rsid w:val="00ED75A2"/>
    <w:rsid w:val="00EE754C"/>
    <w:rsid w:val="00EF2032"/>
    <w:rsid w:val="00F15E2D"/>
    <w:rsid w:val="00F36809"/>
    <w:rsid w:val="00F46FBE"/>
    <w:rsid w:val="00F47A71"/>
    <w:rsid w:val="00F52A84"/>
    <w:rsid w:val="00F57FB9"/>
    <w:rsid w:val="00F60C96"/>
    <w:rsid w:val="00F66DB3"/>
    <w:rsid w:val="00F70EEA"/>
    <w:rsid w:val="00F75FF7"/>
    <w:rsid w:val="00FA5A96"/>
    <w:rsid w:val="00FD0975"/>
    <w:rsid w:val="00FD5564"/>
    <w:rsid w:val="00FE6C9B"/>
    <w:rsid w:val="00FF1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81CE"/>
  <w15:chartTrackingRefBased/>
  <w15:docId w15:val="{505BFEBE-5163-4EDD-A93B-43458E36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unhideWhenUsed/>
    <w:qFormat/>
    <w:rsid w:val="00DC6B3D"/>
    <w:pPr>
      <w:keepNext/>
      <w:keepLines/>
      <w:spacing w:before="40" w:after="0"/>
      <w:outlineLvl w:val="1"/>
    </w:pPr>
    <w:rPr>
      <w:rFonts w:asciiTheme="majorHAnsi" w:eastAsiaTheme="majorEastAsia" w:hAnsiTheme="majorHAnsi" w:cstheme="majorBidi"/>
      <w:color w:val="538135" w:themeColor="accent6" w:themeShade="BF"/>
      <w:kern w:val="3"/>
      <w:sz w:val="26"/>
      <w:szCs w:val="26"/>
      <w14:ligatures w14:val="none"/>
    </w:rPr>
  </w:style>
  <w:style w:type="paragraph" w:styleId="Heading3">
    <w:name w:val="heading 3"/>
    <w:basedOn w:val="Normal"/>
    <w:next w:val="Normal"/>
    <w:link w:val="Heading3Char"/>
    <w:uiPriority w:val="9"/>
    <w:unhideWhenUsed/>
    <w:qFormat/>
    <w:rsid w:val="00DC6B3D"/>
    <w:pPr>
      <w:keepNext/>
      <w:keepLines/>
      <w:spacing w:before="40" w:after="0"/>
      <w:outlineLvl w:val="2"/>
    </w:pPr>
    <w:rPr>
      <w:rFonts w:asciiTheme="majorHAnsi" w:eastAsiaTheme="majorEastAsia" w:hAnsiTheme="majorHAnsi" w:cstheme="majorBidi"/>
      <w:color w:val="538135" w:themeColor="accent6" w:themeShade="BF"/>
      <w:kern w:val="3"/>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C6B3D"/>
    <w:rPr>
      <w:rFonts w:asciiTheme="majorHAnsi" w:eastAsiaTheme="majorEastAsia" w:hAnsiTheme="majorHAnsi" w:cstheme="majorBidi"/>
      <w:color w:val="538135" w:themeColor="accent6" w:themeShade="BF"/>
      <w:kern w:val="3"/>
      <w:sz w:val="26"/>
      <w:szCs w:val="26"/>
      <w14:ligatures w14:val="none"/>
    </w:rPr>
  </w:style>
  <w:style w:type="character" w:customStyle="1" w:styleId="Heading3Char">
    <w:name w:val="Heading 3 Char"/>
    <w:basedOn w:val="DefaultParagraphFont"/>
    <w:link w:val="Heading3"/>
    <w:uiPriority w:val="9"/>
    <w:rsid w:val="00DC6B3D"/>
    <w:rPr>
      <w:rFonts w:asciiTheme="majorHAnsi" w:eastAsiaTheme="majorEastAsia" w:hAnsiTheme="majorHAnsi" w:cstheme="majorBidi"/>
      <w:color w:val="538135" w:themeColor="accent6" w:themeShade="BF"/>
      <w:kern w:val="3"/>
      <w:sz w:val="24"/>
      <w:szCs w:val="24"/>
      <w14:ligatures w14:val="none"/>
    </w:rPr>
  </w:style>
  <w:style w:type="paragraph" w:styleId="ListParagraph">
    <w:name w:val="List Paragraph"/>
    <w:basedOn w:val="Normal"/>
    <w:link w:val="ListParagraphChar"/>
    <w:uiPriority w:val="34"/>
    <w:qFormat/>
    <w:rsid w:val="00DC6B3D"/>
    <w:pPr>
      <w:suppressAutoHyphens/>
      <w:autoSpaceDN w:val="0"/>
      <w:spacing w:after="0" w:line="264" w:lineRule="auto"/>
      <w:ind w:left="720"/>
      <w:jc w:val="both"/>
      <w:textAlignment w:val="baseline"/>
    </w:pPr>
    <w:rPr>
      <w:rFonts w:ascii="Calibri" w:eastAsia="SimSun" w:hAnsi="Calibri" w:cs="Calibri"/>
      <w:kern w:val="3"/>
      <w:sz w:val="24"/>
      <w:szCs w:val="24"/>
      <w14:ligatures w14:val="none"/>
    </w:rPr>
  </w:style>
  <w:style w:type="paragraph" w:styleId="FootnoteText">
    <w:name w:val="footnote text"/>
    <w:aliases w:val="Fußnotentextf,Footnote Text CEP Char,Footnote Text CEP,Char,Footnote Text Char Char Char Char,Footnote Text Char Char Char Char Char Char Char,Footnote Text Char Char,Footnote Text Char Char Char Char Char Char,ft,RSK-FT,RSK-FT1, Char"/>
    <w:basedOn w:val="Normal"/>
    <w:link w:val="FootnoteTextChar"/>
    <w:uiPriority w:val="99"/>
    <w:qFormat/>
    <w:rsid w:val="00DC6B3D"/>
    <w:pPr>
      <w:suppressAutoHyphens/>
      <w:autoSpaceDN w:val="0"/>
      <w:spacing w:after="0" w:line="264" w:lineRule="auto"/>
      <w:ind w:left="720"/>
      <w:jc w:val="both"/>
      <w:textAlignment w:val="baseline"/>
    </w:pPr>
    <w:rPr>
      <w:rFonts w:ascii="Calibri" w:eastAsia="SimSun" w:hAnsi="Calibri" w:cs="Calibri"/>
      <w:kern w:val="3"/>
      <w:sz w:val="20"/>
      <w:szCs w:val="20"/>
      <w14:ligatures w14:val="none"/>
    </w:rPr>
  </w:style>
  <w:style w:type="character" w:customStyle="1" w:styleId="FootnoteTextChar">
    <w:name w:val="Footnote Text Char"/>
    <w:aliases w:val="Fußnotentextf Char,Footnote Text CEP Char Char,Footnote Text CEP Char1,Char Char,Footnote Text Char Char Char Char Char,Footnote Text Char Char Char Char Char Char Char Char,Footnote Text Char Char Char,ft Char,RSK-FT Char, Char Char"/>
    <w:basedOn w:val="DefaultParagraphFont"/>
    <w:link w:val="FootnoteText"/>
    <w:uiPriority w:val="99"/>
    <w:rsid w:val="00DC6B3D"/>
    <w:rPr>
      <w:rFonts w:ascii="Calibri" w:eastAsia="SimSun" w:hAnsi="Calibri" w:cs="Calibri"/>
      <w:kern w:val="3"/>
      <w:sz w:val="20"/>
      <w:szCs w:val="20"/>
      <w14:ligatures w14:val="none"/>
    </w:rPr>
  </w:style>
  <w:style w:type="character" w:styleId="FootnoteReference">
    <w:name w:val="footnote reference"/>
    <w:aliases w:val="stylish,SUPERS,EN Footnote Reference,Footnote symbol,Footnote reference number,Times 10 Point,Exposant 3 Point,Ref,de nota al pie,note TESI,number"/>
    <w:basedOn w:val="DefaultParagraphFont"/>
    <w:uiPriority w:val="99"/>
    <w:rsid w:val="00DC6B3D"/>
    <w:rPr>
      <w:position w:val="0"/>
      <w:vertAlign w:val="superscript"/>
    </w:rPr>
  </w:style>
  <w:style w:type="character" w:customStyle="1" w:styleId="ListParagraphChar">
    <w:name w:val="List Paragraph Char"/>
    <w:basedOn w:val="DefaultParagraphFont"/>
    <w:link w:val="ListParagraph"/>
    <w:uiPriority w:val="34"/>
    <w:qFormat/>
    <w:rsid w:val="00DC6B3D"/>
    <w:rPr>
      <w:rFonts w:ascii="Calibri" w:eastAsia="SimSun" w:hAnsi="Calibri" w:cs="Calibri"/>
      <w:kern w:val="3"/>
      <w:sz w:val="24"/>
      <w:szCs w:val="24"/>
      <w14:ligatures w14:val="none"/>
    </w:rPr>
  </w:style>
  <w:style w:type="table" w:styleId="TableGrid">
    <w:name w:val="Table Grid"/>
    <w:basedOn w:val="TableNormal"/>
    <w:uiPriority w:val="99"/>
    <w:rsid w:val="00DC6B3D"/>
    <w:pPr>
      <w:spacing w:after="0" w:line="240" w:lineRule="auto"/>
      <w:ind w:left="720"/>
      <w:jc w:val="both"/>
    </w:pPr>
    <w:rPr>
      <w:rFonts w:ascii="Calibri" w:eastAsia="SimSun" w:hAnsi="Calibri" w:cs="Calibri"/>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C78"/>
  </w:style>
  <w:style w:type="paragraph" w:styleId="Footer">
    <w:name w:val="footer"/>
    <w:basedOn w:val="Normal"/>
    <w:link w:val="FooterChar"/>
    <w:uiPriority w:val="99"/>
    <w:unhideWhenUsed/>
    <w:rsid w:val="004F0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590019">
      <w:bodyDiv w:val="1"/>
      <w:marLeft w:val="0"/>
      <w:marRight w:val="0"/>
      <w:marTop w:val="0"/>
      <w:marBottom w:val="0"/>
      <w:divBdr>
        <w:top w:val="none" w:sz="0" w:space="0" w:color="auto"/>
        <w:left w:val="none" w:sz="0" w:space="0" w:color="auto"/>
        <w:bottom w:val="none" w:sz="0" w:space="0" w:color="auto"/>
        <w:right w:val="none" w:sz="0" w:space="0" w:color="auto"/>
      </w:divBdr>
    </w:div>
    <w:div w:id="16662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11</Pages>
  <Words>3330</Words>
  <Characters>18985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dc:creator>
  <cp:keywords/>
  <dc:description/>
  <cp:lastModifiedBy>Howard Mountain</cp:lastModifiedBy>
  <cp:revision>92</cp:revision>
  <dcterms:created xsi:type="dcterms:W3CDTF">2023-09-30T10:05:00Z</dcterms:created>
  <dcterms:modified xsi:type="dcterms:W3CDTF">2023-10-18T19:32:00Z</dcterms:modified>
</cp:coreProperties>
</file>